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2E" w:rsidRDefault="001C5162">
      <w:pPr>
        <w:pStyle w:val="Normal0"/>
        <w:rPr>
          <w:rFonts w:ascii="Arial CE" w:hAnsi="Arial CE"/>
          <w:b/>
          <w:color w:val="auto"/>
          <w:szCs w:val="24"/>
        </w:rPr>
      </w:pPr>
      <w:r>
        <w:rPr>
          <w:rFonts w:ascii="Arial CE" w:hAnsi="Arial CE"/>
          <w:b/>
          <w:szCs w:val="24"/>
        </w:rPr>
        <w:t>Ing</w:t>
      </w:r>
      <w:r w:rsidR="0045059A">
        <w:rPr>
          <w:rFonts w:ascii="Arial CE" w:hAnsi="Arial CE"/>
          <w:b/>
          <w:szCs w:val="24"/>
        </w:rPr>
        <w:t>.</w:t>
      </w:r>
      <w:r>
        <w:rPr>
          <w:rFonts w:ascii="Arial CE" w:hAnsi="Arial CE"/>
          <w:b/>
          <w:szCs w:val="24"/>
        </w:rPr>
        <w:t xml:space="preserve"> Juraj SEDLÁČEK</w:t>
      </w:r>
    </w:p>
    <w:p w:rsidR="002A682E" w:rsidRDefault="001C5162">
      <w:pPr>
        <w:pStyle w:val="Normal1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>Záhradná 8, 911 05 Trenčín,</w:t>
      </w:r>
    </w:p>
    <w:p w:rsidR="002A682E" w:rsidRDefault="001C5162">
      <w:pPr>
        <w:pStyle w:val="Normal2"/>
        <w:rPr>
          <w:rFonts w:ascii="Arial CE" w:hAnsi="Arial CE"/>
          <w:color w:val="auto"/>
          <w:szCs w:val="24"/>
        </w:rPr>
      </w:pPr>
      <w:proofErr w:type="spellStart"/>
      <w:r>
        <w:rPr>
          <w:rFonts w:ascii="Arial CE" w:hAnsi="Arial CE"/>
          <w:szCs w:val="24"/>
        </w:rPr>
        <w:t>tel.č</w:t>
      </w:r>
      <w:proofErr w:type="spellEnd"/>
      <w:r>
        <w:rPr>
          <w:rFonts w:ascii="Arial CE" w:hAnsi="Arial CE"/>
          <w:szCs w:val="24"/>
        </w:rPr>
        <w:t xml:space="preserve">.: 0903 404097 </w:t>
      </w:r>
    </w:p>
    <w:p w:rsidR="002A682E" w:rsidRDefault="001C5162">
      <w:pPr>
        <w:pStyle w:val="Normal3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>e-mail: rina.trencin@gmail.com</w:t>
      </w:r>
    </w:p>
    <w:p w:rsidR="002A682E" w:rsidRDefault="001C5162">
      <w:pPr>
        <w:pStyle w:val="Normal4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 xml:space="preserve">Znalec v odbore stavebníctvo, </w:t>
      </w:r>
      <w:r>
        <w:rPr>
          <w:rFonts w:ascii="Arial CE" w:hAnsi="Arial CE"/>
          <w:szCs w:val="24"/>
        </w:rPr>
        <w:tab/>
        <w:t>odvetvie 37 03 00 Vodohospodárske stavby</w:t>
      </w:r>
    </w:p>
    <w:p w:rsidR="002A682E" w:rsidRDefault="001C5162">
      <w:pPr>
        <w:pStyle w:val="Normal5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  <w:t xml:space="preserve">  </w:t>
      </w:r>
      <w:r>
        <w:rPr>
          <w:rFonts w:ascii="Arial CE" w:hAnsi="Arial CE"/>
          <w:szCs w:val="24"/>
        </w:rPr>
        <w:tab/>
        <w:t>odvetvie 37 08 00 Projektovanie v stavebníctve</w:t>
      </w:r>
    </w:p>
    <w:p w:rsidR="002A682E" w:rsidRDefault="001C5162">
      <w:pPr>
        <w:pStyle w:val="Normal6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 xml:space="preserve">                              </w:t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  <w:t>odvetvie 37 09 00 Odhad hodnoty nehnuteľností</w:t>
      </w:r>
    </w:p>
    <w:p w:rsidR="002A682E" w:rsidRDefault="002A682E">
      <w:pPr>
        <w:pStyle w:val="Normal7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8"/>
        <w:rPr>
          <w:rFonts w:ascii="Arial CE" w:hAnsi="Arial CE"/>
          <w:color w:val="auto"/>
          <w:szCs w:val="24"/>
        </w:rPr>
      </w:pPr>
    </w:p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2A682E"/>
    <w:p w:rsidR="002A682E" w:rsidRDefault="001C5162">
      <w:pPr>
        <w:jc w:val="center"/>
      </w:pPr>
      <w:r>
        <w:rPr>
          <w:b/>
          <w:color w:val="000000"/>
          <w:sz w:val="72"/>
          <w:shd w:val="clear" w:color="auto" w:fill="FFFFFF"/>
        </w:rPr>
        <w:t>ZNALECKÝ POSUDOK č.64/2017</w:t>
      </w:r>
    </w:p>
    <w:p w:rsidR="002A682E" w:rsidRDefault="001C5162">
      <w:pPr>
        <w:pStyle w:val="Normal9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 xml:space="preserve">určenie všeobecnej hodnoty administratívnej budovy s.č.2457, LV č.1078, </w:t>
      </w:r>
      <w:proofErr w:type="spellStart"/>
      <w:r>
        <w:rPr>
          <w:rFonts w:ascii="Arial CE" w:hAnsi="Arial CE"/>
          <w:szCs w:val="24"/>
        </w:rPr>
        <w:t>k.ú</w:t>
      </w:r>
      <w:proofErr w:type="spellEnd"/>
      <w:r>
        <w:rPr>
          <w:rFonts w:ascii="Arial CE" w:hAnsi="Arial CE"/>
          <w:szCs w:val="24"/>
        </w:rPr>
        <w:t xml:space="preserve">. Bratislava - Rača s príslušenstvom a pozemkov </w:t>
      </w:r>
      <w:proofErr w:type="spellStart"/>
      <w:r>
        <w:rPr>
          <w:rFonts w:ascii="Arial CE" w:hAnsi="Arial CE"/>
          <w:szCs w:val="24"/>
        </w:rPr>
        <w:t>parc.č</w:t>
      </w:r>
      <w:proofErr w:type="spellEnd"/>
      <w:r>
        <w:rPr>
          <w:rFonts w:ascii="Arial CE" w:hAnsi="Arial CE"/>
          <w:szCs w:val="24"/>
        </w:rPr>
        <w:t xml:space="preserve">. 17370/2, 17571/1, 17571/3 a 17571/3, LV č.1078, </w:t>
      </w:r>
      <w:proofErr w:type="spellStart"/>
      <w:r>
        <w:rPr>
          <w:rFonts w:ascii="Arial CE" w:hAnsi="Arial CE"/>
          <w:szCs w:val="24"/>
        </w:rPr>
        <w:t>k.ú</w:t>
      </w:r>
      <w:proofErr w:type="spellEnd"/>
      <w:r>
        <w:rPr>
          <w:rFonts w:ascii="Arial CE" w:hAnsi="Arial CE"/>
          <w:szCs w:val="24"/>
        </w:rPr>
        <w:t xml:space="preserve">. Bratislava - Rača, za účelom dobrovoľnej dražby podľa zákona 527/2002 </w:t>
      </w:r>
      <w:proofErr w:type="spellStart"/>
      <w:r>
        <w:rPr>
          <w:rFonts w:ascii="Arial CE" w:hAnsi="Arial CE"/>
          <w:szCs w:val="24"/>
        </w:rPr>
        <w:t>Z.z</w:t>
      </w:r>
      <w:proofErr w:type="spellEnd"/>
      <w:r>
        <w:rPr>
          <w:rFonts w:ascii="Arial CE" w:hAnsi="Arial CE"/>
          <w:szCs w:val="24"/>
        </w:rPr>
        <w:t>.</w:t>
      </w:r>
    </w:p>
    <w:p w:rsidR="002A682E" w:rsidRDefault="002A682E">
      <w:pPr>
        <w:pStyle w:val="Normal10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11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12"/>
        <w:ind w:left="2880" w:hanging="2880"/>
        <w:rPr>
          <w:rFonts w:ascii="Arial CE" w:hAnsi="Arial CE"/>
          <w:color w:val="auto"/>
          <w:szCs w:val="24"/>
        </w:rPr>
      </w:pPr>
      <w:r>
        <w:rPr>
          <w:rFonts w:ascii="Arial CE" w:hAnsi="Arial CE"/>
          <w:b/>
          <w:szCs w:val="24"/>
        </w:rPr>
        <w:t>Objednávateľ :</w:t>
      </w:r>
      <w:r>
        <w:rPr>
          <w:rFonts w:ascii="Arial CE" w:hAnsi="Arial CE"/>
          <w:szCs w:val="24"/>
        </w:rPr>
        <w:tab/>
      </w:r>
      <w:proofErr w:type="spellStart"/>
      <w:r>
        <w:rPr>
          <w:rFonts w:ascii="Arial CE" w:hAnsi="Arial CE"/>
          <w:szCs w:val="24"/>
        </w:rPr>
        <w:t>Copytrend</w:t>
      </w:r>
      <w:proofErr w:type="spellEnd"/>
      <w:r>
        <w:rPr>
          <w:rFonts w:ascii="Arial CE" w:hAnsi="Arial CE"/>
          <w:szCs w:val="24"/>
        </w:rPr>
        <w:t xml:space="preserve"> s.r.o., Tomášikova 16550/3, 821 01 Bratislava (pre účely dobrovoľnej dražby realizovanej spoločnosťou WEMOVE INVESTMENT a.s., Vojtecha Tvrdého 793/21, 010 01 Žilina)</w:t>
      </w:r>
      <w:r>
        <w:rPr>
          <w:szCs w:val="24"/>
        </w:rPr>
        <w:t xml:space="preserve"> </w:t>
      </w:r>
    </w:p>
    <w:p w:rsidR="002A682E" w:rsidRDefault="002A682E">
      <w:pPr>
        <w:pStyle w:val="Normal14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15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16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17"/>
        <w:rPr>
          <w:rFonts w:ascii="Arial CE" w:hAnsi="Arial CE"/>
          <w:color w:val="auto"/>
          <w:szCs w:val="24"/>
        </w:rPr>
      </w:pPr>
      <w:r>
        <w:rPr>
          <w:rFonts w:ascii="Arial CE" w:hAnsi="Arial CE"/>
          <w:b/>
          <w:szCs w:val="24"/>
        </w:rPr>
        <w:t>Číslo spisu (objednávky) :</w:t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  <w:t>zo dňa 20.03.2017 (EP 172000190)</w:t>
      </w:r>
    </w:p>
    <w:p w:rsidR="002A682E" w:rsidRDefault="001C5162">
      <w:pPr>
        <w:pStyle w:val="Normal18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ab/>
      </w:r>
    </w:p>
    <w:p w:rsidR="002A682E" w:rsidRDefault="002A682E">
      <w:pPr>
        <w:pStyle w:val="Normal19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20"/>
        <w:rPr>
          <w:rFonts w:ascii="Arial CE" w:hAnsi="Arial CE"/>
          <w:color w:val="auto"/>
          <w:szCs w:val="24"/>
        </w:rPr>
      </w:pPr>
      <w:r>
        <w:rPr>
          <w:rFonts w:ascii="Arial CE" w:hAnsi="Arial CE"/>
          <w:b/>
          <w:szCs w:val="24"/>
        </w:rPr>
        <w:t xml:space="preserve">Počet strán (z toho príloh) </w:t>
      </w:r>
      <w:r>
        <w:rPr>
          <w:rFonts w:ascii="Arial CE" w:hAnsi="Arial CE"/>
          <w:b/>
          <w:szCs w:val="24"/>
        </w:rPr>
        <w:tab/>
        <w:t>:</w:t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  <w:t>37</w:t>
      </w:r>
    </w:p>
    <w:p w:rsidR="002A682E" w:rsidRDefault="001C5162">
      <w:pPr>
        <w:pStyle w:val="Normal21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</w:p>
    <w:p w:rsidR="002A682E" w:rsidRDefault="001C5162">
      <w:pPr>
        <w:pStyle w:val="Normal22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</w:r>
    </w:p>
    <w:p w:rsidR="002A682E" w:rsidRDefault="001C5162">
      <w:pPr>
        <w:pStyle w:val="Normal23"/>
        <w:rPr>
          <w:rFonts w:ascii="Arial CE" w:hAnsi="Arial CE"/>
          <w:color w:val="auto"/>
          <w:szCs w:val="24"/>
        </w:rPr>
      </w:pPr>
      <w:r>
        <w:rPr>
          <w:rFonts w:ascii="Arial CE" w:hAnsi="Arial CE"/>
          <w:b/>
          <w:szCs w:val="24"/>
        </w:rPr>
        <w:t>Počet vyhotovení</w:t>
      </w:r>
      <w:r>
        <w:rPr>
          <w:rFonts w:ascii="Arial CE" w:hAnsi="Arial CE"/>
          <w:b/>
          <w:szCs w:val="24"/>
        </w:rPr>
        <w:tab/>
      </w:r>
      <w:r>
        <w:rPr>
          <w:rFonts w:ascii="Arial CE" w:hAnsi="Arial CE"/>
          <w:b/>
          <w:szCs w:val="24"/>
        </w:rPr>
        <w:tab/>
        <w:t>:</w:t>
      </w:r>
      <w:r>
        <w:rPr>
          <w:rFonts w:ascii="Arial CE" w:hAnsi="Arial CE"/>
          <w:szCs w:val="24"/>
        </w:rPr>
        <w:tab/>
      </w:r>
      <w:r>
        <w:rPr>
          <w:rFonts w:ascii="Arial CE" w:hAnsi="Arial CE"/>
          <w:szCs w:val="24"/>
        </w:rPr>
        <w:tab/>
        <w:t>5</w:t>
      </w:r>
    </w:p>
    <w:p w:rsidR="002A682E" w:rsidRDefault="002A682E">
      <w:pPr>
        <w:pStyle w:val="Normal24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25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26"/>
        <w:rPr>
          <w:rFonts w:ascii="Arial CE" w:hAnsi="Arial CE"/>
          <w:color w:val="auto"/>
          <w:szCs w:val="24"/>
        </w:rPr>
      </w:pPr>
      <w:r>
        <w:rPr>
          <w:rFonts w:ascii="Arial CE" w:hAnsi="Arial CE"/>
          <w:b/>
          <w:szCs w:val="24"/>
        </w:rPr>
        <w:t>Počet odovzdaných vyhotovení</w:t>
      </w:r>
      <w:r>
        <w:rPr>
          <w:rFonts w:ascii="Arial CE" w:hAnsi="Arial CE"/>
          <w:b/>
          <w:szCs w:val="24"/>
        </w:rPr>
        <w:tab/>
        <w:t>:</w:t>
      </w:r>
      <w:r>
        <w:rPr>
          <w:rFonts w:ascii="Arial CE" w:hAnsi="Arial CE"/>
          <w:szCs w:val="24"/>
        </w:rPr>
        <w:tab/>
        <w:t>4</w:t>
      </w:r>
    </w:p>
    <w:p w:rsidR="002A682E" w:rsidRDefault="002A682E">
      <w:pPr>
        <w:pStyle w:val="Normal27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28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29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0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1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32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>V Trenčíne  23.04.2017</w:t>
      </w:r>
    </w:p>
    <w:p w:rsidR="002A682E" w:rsidRDefault="002A682E">
      <w:pPr>
        <w:pStyle w:val="Normal33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4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5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6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37"/>
        <w:rPr>
          <w:rFonts w:ascii="Times New Roman" w:hAnsi="Times New Roman"/>
          <w:color w:val="auto"/>
          <w:szCs w:val="24"/>
        </w:rPr>
      </w:pPr>
    </w:p>
    <w:p w:rsidR="002A682E" w:rsidRDefault="001C5162">
      <w:r>
        <w:rPr>
          <w:b/>
          <w:color w:val="000000"/>
          <w:sz w:val="72"/>
          <w:shd w:val="clear" w:color="auto" w:fill="FFFFFF"/>
        </w:rPr>
        <w:br w:type="page"/>
      </w:r>
      <w:r>
        <w:rPr>
          <w:color w:val="000000"/>
          <w:sz w:val="52"/>
          <w:shd w:val="clear" w:color="auto" w:fill="FFFFFF"/>
        </w:rPr>
        <w:lastRenderedPageBreak/>
        <w:t>I. ÚVODNÁ ČASŤ</w:t>
      </w:r>
    </w:p>
    <w:p w:rsidR="002A682E" w:rsidRDefault="002A682E"/>
    <w:p w:rsidR="002A682E" w:rsidRDefault="001C5162">
      <w:pPr>
        <w:pStyle w:val="Normal39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>1. Úloha znalca:</w:t>
      </w:r>
    </w:p>
    <w:p w:rsidR="002A682E" w:rsidRDefault="001C5162">
      <w:pPr>
        <w:pStyle w:val="Normal4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Určenie všeobecnej hodnoty administratívnej budovy s.č.2457, LV č.1078,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Bratislava - Rača s príslušenstvom a pozemkov </w:t>
      </w:r>
      <w:proofErr w:type="spellStart"/>
      <w:r>
        <w:rPr>
          <w:szCs w:val="24"/>
        </w:rPr>
        <w:t>parc.č</w:t>
      </w:r>
      <w:proofErr w:type="spellEnd"/>
      <w:r>
        <w:rPr>
          <w:szCs w:val="24"/>
        </w:rPr>
        <w:t xml:space="preserve">. 17370/2, 17571/1, 17571/3 a 17571/3, LV č.1078,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Bratislava - Rača, za účelom dobrovoľnej dražby podľa zákona 527/2002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 xml:space="preserve">., podľa Vyhlášky MS SR č. 492/2004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v znení neskorších predpisov.</w:t>
      </w:r>
    </w:p>
    <w:p w:rsidR="002A682E" w:rsidRDefault="002A682E">
      <w:pPr>
        <w:pStyle w:val="Normal41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42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>2. Dátum vyžiadania posudku:</w:t>
      </w:r>
      <w:r>
        <w:rPr>
          <w:szCs w:val="24"/>
        </w:rPr>
        <w:t xml:space="preserve">  20.03.2017</w:t>
      </w:r>
    </w:p>
    <w:p w:rsidR="002A682E" w:rsidRDefault="002A682E">
      <w:pPr>
        <w:pStyle w:val="Normal43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44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>3. Dátum, ku ktorému je vypracovaný posudok :</w:t>
      </w:r>
      <w:r>
        <w:rPr>
          <w:szCs w:val="24"/>
        </w:rPr>
        <w:t xml:space="preserve">  2</w:t>
      </w:r>
      <w:r w:rsidR="00631075">
        <w:rPr>
          <w:szCs w:val="24"/>
        </w:rPr>
        <w:t>0.6</w:t>
      </w:r>
      <w:r>
        <w:rPr>
          <w:szCs w:val="24"/>
        </w:rPr>
        <w:t>.2017</w:t>
      </w:r>
    </w:p>
    <w:p w:rsidR="002A682E" w:rsidRDefault="002A682E">
      <w:pPr>
        <w:pStyle w:val="Normal45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46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>4. Dátum, ku ktorému sa nehnuteľnosť alebo stavba ohodnocuje (rozhodujúci na zistenie stavebnotechnického stavu)</w:t>
      </w:r>
      <w:r>
        <w:rPr>
          <w:szCs w:val="24"/>
        </w:rPr>
        <w:t>: 11.04.2017</w:t>
      </w:r>
    </w:p>
    <w:p w:rsidR="002A682E" w:rsidRDefault="002A682E">
      <w:pPr>
        <w:pStyle w:val="Normal47"/>
        <w:rPr>
          <w:rFonts w:ascii="Times New Roman" w:hAnsi="Times New Roman"/>
          <w:color w:val="auto"/>
          <w:szCs w:val="24"/>
        </w:rPr>
      </w:pPr>
      <w:bookmarkStart w:id="0" w:name="_GoBack"/>
      <w:bookmarkEnd w:id="0"/>
    </w:p>
    <w:p w:rsidR="002A682E" w:rsidRDefault="001C5162">
      <w:pPr>
        <w:pStyle w:val="Normal48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 xml:space="preserve">5. Podklady na vypracovanie posudku :   </w:t>
      </w:r>
      <w:r>
        <w:rPr>
          <w:szCs w:val="24"/>
        </w:rPr>
        <w:t xml:space="preserve">     </w:t>
      </w:r>
    </w:p>
    <w:p w:rsidR="002A682E" w:rsidRDefault="001C5162">
      <w:pPr>
        <w:pStyle w:val="Normal49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 xml:space="preserve">5.1 Dodané zadávateľom : </w:t>
      </w:r>
      <w:r>
        <w:rPr>
          <w:szCs w:val="24"/>
        </w:rPr>
        <w:t xml:space="preserve">       </w:t>
      </w:r>
    </w:p>
    <w:p w:rsidR="002A682E" w:rsidRDefault="001C5162">
      <w:pPr>
        <w:pStyle w:val="Normal5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Objednávka zo dňa 21.03.2017 - kópia</w:t>
      </w:r>
    </w:p>
    <w:p w:rsidR="002A682E" w:rsidRDefault="001C5162">
      <w:pPr>
        <w:pStyle w:val="Normal5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Výzva na sprístupnenie nehnuteľnosti za účelom obhliadky zo dňa 21.03.2017 - kópia</w:t>
      </w:r>
    </w:p>
    <w:p w:rsidR="002A682E" w:rsidRDefault="001C5162">
      <w:pPr>
        <w:pStyle w:val="Normal5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Zameranie nehnuteľnosti</w:t>
      </w:r>
    </w:p>
    <w:p w:rsidR="002A682E" w:rsidRDefault="001C5162">
      <w:pPr>
        <w:pStyle w:val="Normal53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Projektová dokumentácia stavby "ÚGK Bratislava - Krasňany" (Krajský projektový ústav pre bytovú a občiansku výstavbu Bratislava 10.1963) - kópia vybraných častí</w:t>
      </w:r>
    </w:p>
    <w:p w:rsidR="002A682E" w:rsidRDefault="001C5162">
      <w:pPr>
        <w:pStyle w:val="Normal5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Výmer na daň z nehnuteľnosti za rok 2016 - kópia</w:t>
      </w:r>
    </w:p>
    <w:p w:rsidR="002A682E" w:rsidRDefault="001C5162">
      <w:pPr>
        <w:pStyle w:val="Normal5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Prehľad nájmov za mesiac marec 2017 - kópia</w:t>
      </w:r>
    </w:p>
    <w:p w:rsidR="002A682E" w:rsidRDefault="002A682E">
      <w:pPr>
        <w:pStyle w:val="Normal56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57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 xml:space="preserve">5.2 Získané znalcom :  </w:t>
      </w:r>
    </w:p>
    <w:p w:rsidR="002A682E" w:rsidRDefault="001C5162">
      <w:pPr>
        <w:pStyle w:val="Normal5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- Výpis z katastra nehnuteľností, z listu vlastníctva č. 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Rača, zo dňa 11.04.2017 - kópia z </w:t>
      </w:r>
      <w:proofErr w:type="spellStart"/>
      <w:r>
        <w:rPr>
          <w:szCs w:val="24"/>
        </w:rPr>
        <w:t>katasterportálu</w:t>
      </w:r>
      <w:proofErr w:type="spellEnd"/>
    </w:p>
    <w:p w:rsidR="002A682E" w:rsidRDefault="001C5162">
      <w:pPr>
        <w:pStyle w:val="Normal5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- Kópia z katastrálnej mapy, zo dňa 11.04.2017 - kópia z </w:t>
      </w:r>
      <w:proofErr w:type="spellStart"/>
      <w:r>
        <w:rPr>
          <w:szCs w:val="24"/>
        </w:rPr>
        <w:t>katasterportálu</w:t>
      </w:r>
      <w:proofErr w:type="spellEnd"/>
    </w:p>
    <w:p w:rsidR="002A682E" w:rsidRDefault="001C5162">
      <w:pPr>
        <w:pStyle w:val="Normal6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Zameranie nehnuteľnosti</w:t>
      </w:r>
    </w:p>
    <w:p w:rsidR="002A682E" w:rsidRDefault="001C5162">
      <w:pPr>
        <w:pStyle w:val="Normal6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- Fotodokumentácia </w:t>
      </w:r>
    </w:p>
    <w:p w:rsidR="002A682E" w:rsidRDefault="002A682E">
      <w:pPr>
        <w:pStyle w:val="Normal62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63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6. Použitý právny predpis:</w:t>
      </w:r>
    </w:p>
    <w:p w:rsidR="002A682E" w:rsidRDefault="001C5162">
      <w:pPr>
        <w:pStyle w:val="Normal6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Vyhláška Ministerstva spravodlivosti Slovenskej republiky č. 492/2004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o stanovení všeobecnej hodnoty v znení neskorších predpisov</w:t>
      </w:r>
    </w:p>
    <w:p w:rsidR="002A682E" w:rsidRDefault="002A682E">
      <w:pPr>
        <w:pStyle w:val="Normal65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66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 xml:space="preserve">7. Ďalšie použité právne predpisy a literatúra: </w:t>
      </w:r>
    </w:p>
    <w:p w:rsidR="002A682E" w:rsidRDefault="001C5162">
      <w:pPr>
        <w:pStyle w:val="Normal6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Zákon č. 382/2004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o znalcoch, tlmočníkoch a prekladateľoch a o zmene a doplnení niektorých zákonov</w:t>
      </w:r>
    </w:p>
    <w:p w:rsidR="002A682E" w:rsidRDefault="001C5162">
      <w:pPr>
        <w:pStyle w:val="Normal6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Vyhláška Ministerstva spravodlivosti Slovenskej republiky č. 490/2004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 xml:space="preserve">. ktorou sa vykonáva zákon č. 382/2004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o znalcoch, tlmočníkoch a prekladateľoch a o zmene a doplnení niektorých zákonov</w:t>
      </w:r>
    </w:p>
    <w:p w:rsidR="002A682E" w:rsidRDefault="001C5162">
      <w:pPr>
        <w:pStyle w:val="Normal6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STN 7340 55 - Výpočet obostavaného priestoru pozemných stavebných objektov.</w:t>
      </w:r>
    </w:p>
    <w:p w:rsidR="002A682E" w:rsidRDefault="001C5162">
      <w:pPr>
        <w:pStyle w:val="Normal7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Zákon č. 50/1976 Zb. o územnom plánovaní a stavebnom poriadku, v znení neskorších predpisov.</w:t>
      </w:r>
    </w:p>
    <w:p w:rsidR="002A682E" w:rsidRDefault="001C5162">
      <w:pPr>
        <w:pStyle w:val="Normal7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Vyhláška Úradu geodézie, kartografie a katastra Slovenskej republiky č. 461/2009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., ktorou sa vykonáva zákon NR SR o katastri nehnuteľností a o zápise vlastníckych a iných práv k nehnuteľnostiam (katastrálny zákon) v znení neskorších predpisov.</w:t>
      </w:r>
    </w:p>
    <w:p w:rsidR="002A682E" w:rsidRDefault="001C5162">
      <w:pPr>
        <w:pStyle w:val="Normal7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Vyhláška Federálneho štatistického úradu č. 124/1980 Zb. o jednotnej klasifikácii stavebných objektov a stavebných prác výrobnej povahy</w:t>
      </w:r>
    </w:p>
    <w:p w:rsidR="002A682E" w:rsidRDefault="001C5162">
      <w:pPr>
        <w:pStyle w:val="Normal73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Opatrenie Štatistického úradu Slovenskej republiky č. 128/2000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., ktorým sa vyhlasuje Klasifikácia stavieb.</w:t>
      </w:r>
    </w:p>
    <w:p w:rsidR="002A682E" w:rsidRDefault="001C5162">
      <w:pPr>
        <w:pStyle w:val="Normal7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Zákon NR SR č. 182/1993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o vlastníctve bytov a nebytových priestorov v znení neskorších predpisov.</w:t>
      </w:r>
    </w:p>
    <w:p w:rsidR="002A682E" w:rsidRDefault="001C5162">
      <w:pPr>
        <w:pStyle w:val="Normal7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Marián </w:t>
      </w:r>
      <w:proofErr w:type="spellStart"/>
      <w:r>
        <w:rPr>
          <w:szCs w:val="24"/>
        </w:rPr>
        <w:t>Vyparina</w:t>
      </w:r>
      <w:proofErr w:type="spellEnd"/>
      <w:r>
        <w:rPr>
          <w:szCs w:val="24"/>
        </w:rPr>
        <w:t xml:space="preserve"> a kol. - Metodika výpočtu všeobecnej hodnoty nehnuteľností a stavieb, Žilinská univerzita v EDIS, 2001, ISBN 80-7100-827-3</w:t>
      </w:r>
    </w:p>
    <w:p w:rsidR="002A682E" w:rsidRDefault="002A682E">
      <w:pPr>
        <w:pStyle w:val="Normal76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77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8. Osobitné požiadavky zadávateľa:</w:t>
      </w:r>
    </w:p>
    <w:p w:rsidR="002A682E" w:rsidRDefault="001C5162">
      <w:pPr>
        <w:pStyle w:val="Normal7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Nie sú</w:t>
      </w:r>
    </w:p>
    <w:p w:rsidR="002A682E" w:rsidRDefault="002A682E">
      <w:pPr>
        <w:pStyle w:val="Normal79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80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 xml:space="preserve">9. Právny úkon, na ktorý sa má znalecký posudok použiť:  </w:t>
      </w:r>
    </w:p>
    <w:p w:rsidR="002A682E" w:rsidRDefault="001C5162">
      <w:pPr>
        <w:pStyle w:val="Normal780"/>
        <w:tabs>
          <w:tab w:val="left" w:pos="3450"/>
        </w:tabs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Dobrovoľná dražba podľa zákona 527/2002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</w:t>
      </w:r>
      <w:r>
        <w:rPr>
          <w:szCs w:val="24"/>
        </w:rPr>
        <w:tab/>
      </w:r>
    </w:p>
    <w:p w:rsidR="002A682E" w:rsidRDefault="002A682E">
      <w:pPr>
        <w:pStyle w:val="Normal82"/>
        <w:rPr>
          <w:rFonts w:ascii="Times New Roman" w:hAnsi="Times New Roman"/>
          <w:color w:val="auto"/>
          <w:szCs w:val="24"/>
        </w:rPr>
      </w:pPr>
    </w:p>
    <w:p w:rsidR="002A682E" w:rsidRDefault="002A682E"/>
    <w:p w:rsidR="002A682E" w:rsidRDefault="001C5162">
      <w:r>
        <w:rPr>
          <w:color w:val="000000"/>
          <w:sz w:val="52"/>
          <w:shd w:val="clear" w:color="auto" w:fill="FFFFFF"/>
        </w:rPr>
        <w:lastRenderedPageBreak/>
        <w:t>II. POSUDOK</w:t>
      </w:r>
    </w:p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1. VŠEOBECNÉ ÚDAJE</w:t>
      </w:r>
    </w:p>
    <w:p w:rsidR="002A682E" w:rsidRDefault="002A682E"/>
    <w:p w:rsidR="002A682E" w:rsidRDefault="001C5162">
      <w:pPr>
        <w:pStyle w:val="Normal83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a) Výber použitej metódy:</w:t>
      </w:r>
    </w:p>
    <w:p w:rsidR="002A682E" w:rsidRDefault="001C5162">
      <w:pPr>
        <w:pStyle w:val="Normal8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Pri ohodnotení boli použité metodické postupy uvedené v prílohe č. 3 vyhlášky MS SR č. 492/2004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o stanovení všeobecnej hodnoty majetku v platnom znení.</w:t>
      </w:r>
    </w:p>
    <w:p w:rsidR="002A682E" w:rsidRDefault="001C5162">
      <w:pPr>
        <w:pStyle w:val="Normal8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Zdôvodnenie výberu použitej metódy na stanovenie všeobecnej hodnoty:</w:t>
      </w:r>
    </w:p>
    <w:p w:rsidR="002A682E" w:rsidRDefault="001C5162">
      <w:pPr>
        <w:pStyle w:val="Normal8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Použitá je metóda polohovej diferenciácie a kombinovaná metóda. Porovnávacia metóda stanovenia všeobecnej hodnoty je vylúčená z dôvodu nedostatku podkladov pre danú lokalitu. </w:t>
      </w:r>
    </w:p>
    <w:p w:rsidR="002A682E" w:rsidRDefault="001C5162">
      <w:pPr>
        <w:pStyle w:val="Normal83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Použité rozpočtové ukazovatele na stanovenie východiskovej hodnoty stavieb:</w:t>
      </w:r>
    </w:p>
    <w:p w:rsidR="002A682E" w:rsidRDefault="001C5162">
      <w:pPr>
        <w:pStyle w:val="Normal84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Použité sú rozpočtové ukazovatele publikované v Metodike výpočtu všeobecnej hodnoty nehnuteľností a stavieb (ISBN 80-7100-827-3). Koeficient cenovej úrovne je podľa posledných známych štatistických údajov vydaných ŠU SR platných pre 4. štvrťrok 2016.</w:t>
      </w:r>
    </w:p>
    <w:p w:rsidR="002A682E" w:rsidRDefault="002A682E">
      <w:pPr>
        <w:pStyle w:val="Normal89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90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b) Vlastnícke a evidenčné údaje:</w:t>
      </w:r>
    </w:p>
    <w:p w:rsidR="002A682E" w:rsidRDefault="001C5162">
      <w:pPr>
        <w:pStyle w:val="Normal91"/>
        <w:rPr>
          <w:rFonts w:ascii="Times New Roman" w:hAnsi="Times New Roman"/>
          <w:color w:val="auto"/>
          <w:szCs w:val="24"/>
        </w:rPr>
      </w:pPr>
      <w:r>
        <w:rPr>
          <w:i/>
          <w:szCs w:val="24"/>
          <w:u w:val="single"/>
        </w:rPr>
        <w:t xml:space="preserve">List vlastníctva č.1078 </w:t>
      </w:r>
      <w:r>
        <w:rPr>
          <w:i/>
          <w:szCs w:val="24"/>
        </w:rPr>
        <w:t xml:space="preserve"> </w:t>
      </w:r>
      <w:r>
        <w:rPr>
          <w:szCs w:val="24"/>
        </w:rPr>
        <w:t xml:space="preserve">kópia z </w:t>
      </w:r>
      <w:proofErr w:type="spellStart"/>
      <w:r>
        <w:rPr>
          <w:szCs w:val="24"/>
        </w:rPr>
        <w:t>katasterportálu</w:t>
      </w:r>
      <w:proofErr w:type="spellEnd"/>
    </w:p>
    <w:p w:rsidR="002A682E" w:rsidRDefault="002A682E">
      <w:pPr>
        <w:pStyle w:val="Normal92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93"/>
        <w:rPr>
          <w:rFonts w:ascii="Arial CE" w:hAnsi="Arial CE"/>
          <w:color w:val="auto"/>
          <w:szCs w:val="24"/>
        </w:rPr>
      </w:pPr>
      <w:r>
        <w:rPr>
          <w:rFonts w:ascii="Arial CE" w:hAnsi="Arial CE"/>
          <w:szCs w:val="24"/>
        </w:rPr>
        <w:t xml:space="preserve">A. Majetková podstata:      </w:t>
      </w:r>
    </w:p>
    <w:p w:rsidR="002A682E" w:rsidRDefault="001C5162">
      <w:pPr>
        <w:pStyle w:val="Normal9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Parcely registra "C" evidované na katastrálnej mape</w:t>
      </w:r>
    </w:p>
    <w:p w:rsidR="002A682E" w:rsidRDefault="001C5162">
      <w:pPr>
        <w:pStyle w:val="Normal9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parc.č.17370/2</w:t>
      </w:r>
      <w:r>
        <w:rPr>
          <w:szCs w:val="24"/>
        </w:rPr>
        <w:tab/>
      </w:r>
      <w:r>
        <w:rPr>
          <w:szCs w:val="24"/>
        </w:rPr>
        <w:tab/>
        <w:t>Zastavané plochy a nádvoria o výmere 466 m2</w:t>
      </w:r>
    </w:p>
    <w:p w:rsidR="002A682E" w:rsidRDefault="001C5162">
      <w:pPr>
        <w:pStyle w:val="Normal9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parc.č.17571/1</w:t>
      </w:r>
      <w:r>
        <w:rPr>
          <w:szCs w:val="24"/>
        </w:rPr>
        <w:tab/>
      </w:r>
      <w:r>
        <w:rPr>
          <w:szCs w:val="24"/>
        </w:rPr>
        <w:tab/>
        <w:t>Zastavané plochy a nádvoria o výmere 8194 m2</w:t>
      </w:r>
    </w:p>
    <w:p w:rsidR="002A682E" w:rsidRDefault="001C5162">
      <w:pPr>
        <w:pStyle w:val="Normal9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parc.č.17571/2</w:t>
      </w:r>
      <w:r>
        <w:rPr>
          <w:szCs w:val="24"/>
        </w:rPr>
        <w:tab/>
      </w:r>
      <w:r>
        <w:rPr>
          <w:szCs w:val="24"/>
        </w:rPr>
        <w:tab/>
        <w:t>Ostatné plochy o výmere 434 m2</w:t>
      </w:r>
    </w:p>
    <w:p w:rsidR="002A682E" w:rsidRDefault="001C5162">
      <w:pPr>
        <w:pStyle w:val="Normal9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parc.č.17571/3</w:t>
      </w:r>
      <w:r>
        <w:rPr>
          <w:szCs w:val="24"/>
        </w:rPr>
        <w:tab/>
      </w:r>
      <w:r>
        <w:rPr>
          <w:szCs w:val="24"/>
        </w:rPr>
        <w:tab/>
        <w:t>Zastavané plochy a nádvoria o výmere 282 m2</w:t>
      </w:r>
    </w:p>
    <w:p w:rsidR="002A682E" w:rsidRDefault="002A682E">
      <w:pPr>
        <w:pStyle w:val="Normal99"/>
        <w:rPr>
          <w:rFonts w:ascii="Arial" w:hAnsi="Arial"/>
          <w:color w:val="auto"/>
          <w:szCs w:val="24"/>
        </w:rPr>
      </w:pPr>
    </w:p>
    <w:p w:rsidR="002A682E" w:rsidRDefault="001C5162">
      <w:pPr>
        <w:pStyle w:val="Normal10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Stavby</w:t>
      </w:r>
    </w:p>
    <w:p w:rsidR="002A682E" w:rsidRDefault="001C5162">
      <w:pPr>
        <w:pStyle w:val="Normal10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Administratívna budova s.č.2457 na pozemku parc.č.17571/1</w:t>
      </w:r>
    </w:p>
    <w:p w:rsidR="002A682E" w:rsidRDefault="002A682E">
      <w:pPr>
        <w:pStyle w:val="Normal102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03"/>
        <w:rPr>
          <w:rFonts w:ascii="Arial" w:hAnsi="Arial"/>
          <w:color w:val="auto"/>
          <w:szCs w:val="24"/>
        </w:rPr>
      </w:pPr>
      <w:r>
        <w:rPr>
          <w:rFonts w:ascii="Arial" w:hAnsi="Arial"/>
          <w:szCs w:val="24"/>
        </w:rPr>
        <w:t>B. Vlastníci a iné oprávnené osoby:</w:t>
      </w:r>
    </w:p>
    <w:p w:rsidR="002A682E" w:rsidRDefault="001C5162">
      <w:pPr>
        <w:pStyle w:val="Normal10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Účastník právneho vzťahu: Vlastník  </w:t>
      </w:r>
    </w:p>
    <w:p w:rsidR="002A682E" w:rsidRDefault="001C5162">
      <w:pPr>
        <w:pStyle w:val="Normal10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1 </w:t>
      </w:r>
      <w:proofErr w:type="spellStart"/>
      <w:r>
        <w:rPr>
          <w:szCs w:val="24"/>
        </w:rPr>
        <w:t>Geoddat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spol.s.r.o</w:t>
      </w:r>
      <w:proofErr w:type="spellEnd"/>
      <w:r>
        <w:rPr>
          <w:szCs w:val="24"/>
        </w:rPr>
        <w:t>., Pekná cesta 15, Bratislava, PSČ 831 52, SR</w:t>
      </w:r>
    </w:p>
    <w:p w:rsidR="002A682E" w:rsidRDefault="0045059A">
      <w:pPr>
        <w:pStyle w:val="Normal10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IČO:</w:t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</w:r>
      <w:r w:rsidR="001C5162">
        <w:rPr>
          <w:szCs w:val="24"/>
        </w:rPr>
        <w:tab/>
        <w:t>Spoluvlastnícky podiel: 1/1</w:t>
      </w:r>
    </w:p>
    <w:p w:rsidR="002A682E" w:rsidRDefault="001C5162">
      <w:pPr>
        <w:pStyle w:val="Normal10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Poznámka:</w:t>
      </w:r>
    </w:p>
    <w:p w:rsidR="002A682E" w:rsidRDefault="001C5162">
      <w:pPr>
        <w:pStyle w:val="Normal10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viď. Príloha č.2</w:t>
      </w:r>
    </w:p>
    <w:p w:rsidR="002A682E" w:rsidRDefault="002A682E">
      <w:pPr>
        <w:pStyle w:val="Normal109"/>
        <w:rPr>
          <w:rFonts w:ascii="Arial" w:hAnsi="Arial"/>
          <w:color w:val="auto"/>
          <w:szCs w:val="24"/>
        </w:rPr>
      </w:pPr>
    </w:p>
    <w:p w:rsidR="002A682E" w:rsidRDefault="001C5162">
      <w:pPr>
        <w:pStyle w:val="Normal110"/>
        <w:rPr>
          <w:rFonts w:ascii="Times New Roman" w:hAnsi="Times New Roman"/>
          <w:color w:val="auto"/>
          <w:szCs w:val="24"/>
        </w:rPr>
      </w:pPr>
      <w:r>
        <w:rPr>
          <w:rFonts w:ascii="Arial" w:hAnsi="Arial"/>
          <w:szCs w:val="24"/>
        </w:rPr>
        <w:t>C. Ťarchy:</w:t>
      </w:r>
      <w:r>
        <w:rPr>
          <w:szCs w:val="24"/>
        </w:rPr>
        <w:tab/>
        <w:t xml:space="preserve">    </w:t>
      </w:r>
    </w:p>
    <w:p w:rsidR="002A682E" w:rsidRDefault="001C5162">
      <w:pPr>
        <w:pStyle w:val="Normal11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viď. Príloha č.2</w:t>
      </w:r>
    </w:p>
    <w:p w:rsidR="002A682E" w:rsidRDefault="002A682E">
      <w:pPr>
        <w:pStyle w:val="Normal112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13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c) Údaje o obhliadke predmetu posúdenia:</w:t>
      </w:r>
    </w:p>
    <w:p w:rsidR="002A682E" w:rsidRDefault="001C5162">
      <w:pPr>
        <w:pStyle w:val="Normal108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Miestna obhliadka spojená s miestnym šetrením a zameraním, vykonaná dňa 11.04.2017 za účasti zástupcu vlastníka nehnuteľnosti Ing. Vladimíra TIKLA a zástupkyne objednávateľa posudku Mgr. Silvie KONČOKOVEJ.</w:t>
      </w:r>
    </w:p>
    <w:p w:rsidR="002A682E" w:rsidRDefault="001C5162">
      <w:pPr>
        <w:pStyle w:val="Normal1090"/>
        <w:rPr>
          <w:rFonts w:ascii="Courier New" w:hAnsi="Courier New"/>
          <w:color w:val="auto"/>
          <w:szCs w:val="24"/>
        </w:rPr>
      </w:pPr>
      <w:r>
        <w:rPr>
          <w:szCs w:val="24"/>
        </w:rPr>
        <w:t>Fotodokumentácia súčasného stavu nehnuteľností vyhotovená znalcom počas obhliadky dňa 11.04.2017.</w:t>
      </w:r>
    </w:p>
    <w:p w:rsidR="002A682E" w:rsidRDefault="002A682E">
      <w:pPr>
        <w:pStyle w:val="Normal116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17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d) Technická dokumentácia:</w:t>
      </w:r>
    </w:p>
    <w:p w:rsidR="002A682E" w:rsidRDefault="001C5162">
      <w:pPr>
        <w:pStyle w:val="Normal11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Znalcovi bolo predložené neautorizované zameranie skutočného vyhotov</w:t>
      </w:r>
      <w:r w:rsidR="0045059A">
        <w:rPr>
          <w:szCs w:val="24"/>
        </w:rPr>
        <w:t>e</w:t>
      </w:r>
      <w:r>
        <w:rPr>
          <w:szCs w:val="24"/>
        </w:rPr>
        <w:t>nia budovy ako aj časť pôvodnej projektovej dokumentácie stavby  "ÚGK Bratislava - Krasňany" (Krajský projektový ústav pre bytovú a občiansku výstavbu Bratislava 10.1963).  Pre výpočet všeobecnej hodnoty sú prevzaté</w:t>
      </w:r>
      <w:r w:rsidR="0045059A">
        <w:rPr>
          <w:szCs w:val="24"/>
        </w:rPr>
        <w:t xml:space="preserve"> </w:t>
      </w:r>
      <w:r>
        <w:rPr>
          <w:szCs w:val="24"/>
        </w:rPr>
        <w:t>pôdorysné rozmery stavby zo zamerania skutočného vyhotovenia budovy a výškové rozmery z pôvodnej projektovej dokumentácia. Príslušné pôdorysy a rezy grafické prílohy znaleckého posudku.</w:t>
      </w:r>
    </w:p>
    <w:p w:rsidR="002A682E" w:rsidRDefault="001C5162">
      <w:pPr>
        <w:pStyle w:val="Normal11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Doklady o veku stavby sa nezachovali. Vek budovy a jednotlivých rekonštrukcií, je určený na základe vyhlásenia zástupcu vlastníka budovy Ing. Vladimíra TIKLA pri obhliadke nehnuteľnosti. </w:t>
      </w:r>
    </w:p>
    <w:p w:rsidR="002A682E" w:rsidRDefault="002A682E">
      <w:pPr>
        <w:pStyle w:val="Normal120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21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e) Údaje katastra nehnuteľností:</w:t>
      </w:r>
    </w:p>
    <w:p w:rsidR="002A682E" w:rsidRDefault="001C5162">
      <w:pPr>
        <w:pStyle w:val="Normal12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Poskytnuté, prípadne znalcom získané údaje z katastra nehnuteľností boli porovnané so skutočným stavom. Neboli zistené žiadne významné rozdiely medzi právnym stav</w:t>
      </w:r>
      <w:r w:rsidR="0045059A">
        <w:rPr>
          <w:szCs w:val="24"/>
        </w:rPr>
        <w:t>o</w:t>
      </w:r>
      <w:r>
        <w:rPr>
          <w:szCs w:val="24"/>
        </w:rPr>
        <w:t>m a skutočnosťou zistenou pri obhliadke nehnuteľnosti.</w:t>
      </w:r>
    </w:p>
    <w:p w:rsidR="002A682E" w:rsidRDefault="002A682E">
      <w:pPr>
        <w:pStyle w:val="Normal123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24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lastRenderedPageBreak/>
        <w:t>f) Vymenovanie jednotlivých pozemkov a stavieb, ktoré sú predmetom ohodnotenia:</w:t>
      </w:r>
    </w:p>
    <w:p w:rsidR="002A682E" w:rsidRDefault="001C5162">
      <w:pPr>
        <w:pStyle w:val="Normal12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Administratívna budova s.č.2457</w:t>
      </w:r>
    </w:p>
    <w:p w:rsidR="002A682E" w:rsidRDefault="001C5162">
      <w:pPr>
        <w:pStyle w:val="Normal12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Administratívna budova (suterén + I.NP)</w:t>
      </w:r>
    </w:p>
    <w:p w:rsidR="002A682E" w:rsidRDefault="001C5162">
      <w:pPr>
        <w:pStyle w:val="Normal12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Administratívna budova (II. až VIII.NP)</w:t>
      </w:r>
    </w:p>
    <w:p w:rsidR="002A682E" w:rsidRDefault="001C5162">
      <w:pPr>
        <w:pStyle w:val="Normal12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Vonkajšie úpravy</w:t>
      </w:r>
    </w:p>
    <w:p w:rsidR="002A682E" w:rsidRDefault="001C5162">
      <w:pPr>
        <w:pStyle w:val="Normal13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Vodovodná prípojka</w:t>
      </w:r>
    </w:p>
    <w:p w:rsidR="002A682E" w:rsidRDefault="001C5162">
      <w:pPr>
        <w:pStyle w:val="Normal13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Vodomerná šachta</w:t>
      </w:r>
    </w:p>
    <w:p w:rsidR="002A682E" w:rsidRDefault="001C5162">
      <w:pPr>
        <w:pStyle w:val="Normal13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Kanalizačná prípojka</w:t>
      </w:r>
    </w:p>
    <w:p w:rsidR="002A682E" w:rsidRDefault="001C5162">
      <w:pPr>
        <w:pStyle w:val="Normal133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Dažďová kanalizácia</w:t>
      </w:r>
    </w:p>
    <w:p w:rsidR="002A682E" w:rsidRDefault="001C5162">
      <w:pPr>
        <w:pStyle w:val="Normal13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Plynová prípojka</w:t>
      </w:r>
    </w:p>
    <w:p w:rsidR="002A682E" w:rsidRDefault="001C5162">
      <w:pPr>
        <w:pStyle w:val="Normal13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Prípojka NN</w:t>
      </w:r>
    </w:p>
    <w:p w:rsidR="002A682E" w:rsidRDefault="001C5162">
      <w:pPr>
        <w:pStyle w:val="Normal13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Spevnené plochy</w:t>
      </w:r>
    </w:p>
    <w:p w:rsidR="002A682E" w:rsidRDefault="001C5162">
      <w:pPr>
        <w:pStyle w:val="Normal13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- Pozemok</w:t>
      </w:r>
    </w:p>
    <w:p w:rsidR="002A682E" w:rsidRDefault="001C5162">
      <w:pPr>
        <w:pStyle w:val="Normal13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parc.č.17370/2</w:t>
      </w:r>
    </w:p>
    <w:p w:rsidR="002A682E" w:rsidRDefault="001C5162">
      <w:pPr>
        <w:pStyle w:val="Normal13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parc.č.17571/1</w:t>
      </w:r>
    </w:p>
    <w:p w:rsidR="002A682E" w:rsidRDefault="001C5162">
      <w:pPr>
        <w:pStyle w:val="Normal14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parc.č.17571/2</w:t>
      </w:r>
    </w:p>
    <w:p w:rsidR="002A682E" w:rsidRDefault="001C5162">
      <w:pPr>
        <w:pStyle w:val="Normal14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   - parc.č.17571/3</w:t>
      </w:r>
    </w:p>
    <w:p w:rsidR="002A682E" w:rsidRDefault="002A682E">
      <w:pPr>
        <w:pStyle w:val="Normal142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143"/>
        <w:rPr>
          <w:rFonts w:ascii="Times New Roman" w:hAnsi="Times New Roman"/>
          <w:b/>
          <w:color w:val="auto"/>
          <w:szCs w:val="24"/>
        </w:rPr>
      </w:pPr>
      <w:r>
        <w:rPr>
          <w:b/>
          <w:szCs w:val="24"/>
        </w:rPr>
        <w:t>g) Vymenovanie jednotlivých pozemkov a stavieb, ktoré nie sú predmetom ohodnotenia:</w:t>
      </w:r>
    </w:p>
    <w:p w:rsidR="002A682E" w:rsidRDefault="001C5162">
      <w:pPr>
        <w:pStyle w:val="Normal144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nie sú</w:t>
      </w:r>
    </w:p>
    <w:p w:rsidR="002A682E" w:rsidRDefault="002A682E"/>
    <w:p w:rsidR="0045059A" w:rsidRDefault="0045059A"/>
    <w:p w:rsidR="002A682E" w:rsidRDefault="001C5162">
      <w:r>
        <w:rPr>
          <w:b/>
          <w:color w:val="000000"/>
          <w:sz w:val="32"/>
          <w:shd w:val="clear" w:color="auto" w:fill="FFFFFF"/>
        </w:rPr>
        <w:t>2. VÝPOČET TECHNICKEJ HODNOTY</w:t>
      </w:r>
    </w:p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2.1 BYTOVÉ A NEBYTOVÉ BUDOVY (HALY)</w:t>
      </w:r>
    </w:p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2.1.1 Administratívna budova (</w:t>
      </w:r>
      <w:proofErr w:type="spellStart"/>
      <w:r>
        <w:rPr>
          <w:b/>
          <w:color w:val="000000"/>
          <w:sz w:val="28"/>
          <w:shd w:val="clear" w:color="auto" w:fill="FFFFFF"/>
        </w:rPr>
        <w:t>suterén+I.NP</w:t>
      </w:r>
      <w:proofErr w:type="spellEnd"/>
      <w:r>
        <w:rPr>
          <w:b/>
          <w:color w:val="000000"/>
          <w:sz w:val="28"/>
          <w:shd w:val="clear" w:color="auto" w:fill="FFFFFF"/>
        </w:rPr>
        <w:t>)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POPIS STAVBY</w:t>
      </w:r>
    </w:p>
    <w:p w:rsidR="002A682E" w:rsidRDefault="002A682E"/>
    <w:p w:rsidR="002A682E" w:rsidRDefault="001C5162">
      <w:pPr>
        <w:pStyle w:val="Normal21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Administratívna budova s.č.2457 sa nachádza na MK Pekná cesta v Bratislave, </w:t>
      </w:r>
      <w:proofErr w:type="spellStart"/>
      <w:r>
        <w:rPr>
          <w:rFonts w:ascii="Cambria" w:hAnsi="Cambria"/>
          <w:szCs w:val="24"/>
        </w:rPr>
        <w:t>m.č</w:t>
      </w:r>
      <w:proofErr w:type="spellEnd"/>
      <w:r>
        <w:rPr>
          <w:rFonts w:ascii="Cambria" w:hAnsi="Cambria"/>
          <w:szCs w:val="24"/>
        </w:rPr>
        <w:t xml:space="preserve">. Rača severovýchodne od centra mesta v zástavbe technicko-prevádzkových a administratívnych budov. V minulosti slúžila budova ako sídlo Ústavu geodézie a kartografie. V súčasnosti je časť budovy prenajímaná ako administratívne, resp. </w:t>
      </w:r>
      <w:proofErr w:type="spellStart"/>
      <w:r>
        <w:rPr>
          <w:rFonts w:ascii="Cambria" w:hAnsi="Cambria"/>
          <w:szCs w:val="24"/>
        </w:rPr>
        <w:t>technicko</w:t>
      </w:r>
      <w:proofErr w:type="spellEnd"/>
      <w:r>
        <w:rPr>
          <w:rFonts w:ascii="Cambria" w:hAnsi="Cambria"/>
          <w:szCs w:val="24"/>
        </w:rPr>
        <w:t xml:space="preserve"> - prevádzkové priestory a časť budovy je nevyužívaná.</w:t>
      </w:r>
    </w:p>
    <w:p w:rsidR="002A682E" w:rsidRDefault="001C5162">
      <w:pPr>
        <w:pStyle w:val="Normal210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Vzhľadom na skutočnosť, že budova sa skladá z dvoch častí, ktoré sa výrazne líšia typom obvodového plášťa ako aj vnútorným vybavením a spôsobom využitia, rozčleňujem pre potreby stanovenia východiskovej hodnoty budovu na dve časti. Prvú časť tvorí suterén a I.NP, druhá časť je tvorená výškovou časťou budovy, ktorá  II. až VIII. NP.</w:t>
      </w:r>
    </w:p>
    <w:p w:rsidR="002A682E" w:rsidRDefault="002A682E">
      <w:pPr>
        <w:pStyle w:val="Normal212"/>
        <w:ind w:firstLine="720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212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Ohodnocovaná časť budovy s.č.2457 je zrealizovaná ako dvojpodlažná (suterén + I.NP) v tvare osmičky s dvoma dvormi slúžiacimi ako komunikačné priestory pre vjazd vozidiel do priestorov suterénu.</w:t>
      </w:r>
    </w:p>
    <w:p w:rsidR="002A682E" w:rsidRDefault="001C5162">
      <w:pPr>
        <w:pStyle w:val="Normal213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suterén</w:t>
      </w:r>
      <w:r w:rsidR="0045059A">
        <w:rPr>
          <w:rFonts w:ascii="Cambria" w:hAnsi="Cambria"/>
          <w:szCs w:val="24"/>
        </w:rPr>
        <w:t>n</w:t>
      </w:r>
      <w:r>
        <w:rPr>
          <w:rFonts w:ascii="Cambria" w:hAnsi="Cambria"/>
          <w:szCs w:val="24"/>
        </w:rPr>
        <w:t>ych priestoroch sa nachádzajú sklady, garáže, prevádzkové priestory, sociálne priestory a technická vybavenosť celej budovy pozostávajúca z plynovej kotolne a priľahlých obslužných priestorov.  Zo suterénu je prístup do priľahlého krytu civilnej obrany</w:t>
      </w:r>
    </w:p>
    <w:p w:rsidR="002A682E" w:rsidRDefault="001C5162">
      <w:pPr>
        <w:pStyle w:val="Normal213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Na I.NP sa nachádzajú zrekonštruované administratívne priestory vrátane príslušného sociálneho zabezpečenia.</w:t>
      </w:r>
    </w:p>
    <w:p w:rsidR="002A682E" w:rsidRDefault="001C5162">
      <w:pPr>
        <w:pStyle w:val="Normal215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</w:r>
    </w:p>
    <w:p w:rsidR="002A682E" w:rsidRDefault="001C5162">
      <w:pPr>
        <w:pStyle w:val="Normal215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zmysle Klasifikácie stavieb je budova zatriedená do KS 1220 Budovy pre administratívu.</w:t>
      </w:r>
    </w:p>
    <w:p w:rsidR="002A682E" w:rsidRDefault="002A682E">
      <w:pPr>
        <w:pStyle w:val="Normal222"/>
        <w:ind w:firstLine="720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223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>Objekt je zrealizovaný s betónovými pásovými, resp. pätkovými základmi. Nosnú konštrukciu tvorí železobetónový monolitický skelet s výplňovým murivom. Obvodové murované múry hr. 500 mm s  konečnou úpravou fasády</w:t>
      </w:r>
      <w:r w:rsidR="0045059A"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</w:rPr>
        <w:t>brizolitovými omietkami, čiastočne aj keramickým obkladom. Vnútorné deliace priečky sú prevažne murované. Stropy sú monolitické železobetónové.  Strecha je plochá pokrytý as</w:t>
      </w:r>
      <w:r w:rsidR="0045059A">
        <w:rPr>
          <w:rFonts w:ascii="Cambria" w:hAnsi="Cambria"/>
          <w:szCs w:val="24"/>
        </w:rPr>
        <w:t>f</w:t>
      </w:r>
      <w:r>
        <w:rPr>
          <w:rFonts w:ascii="Cambria" w:hAnsi="Cambria"/>
          <w:szCs w:val="24"/>
        </w:rPr>
        <w:t xml:space="preserve">altovými pásmi, časť strechy nad priestorom kotolne je </w:t>
      </w:r>
      <w:proofErr w:type="spellStart"/>
      <w:r>
        <w:rPr>
          <w:rFonts w:ascii="Cambria" w:hAnsi="Cambria"/>
          <w:szCs w:val="24"/>
        </w:rPr>
        <w:t>pochôdzna</w:t>
      </w:r>
      <w:proofErr w:type="spellEnd"/>
      <w:r>
        <w:rPr>
          <w:rFonts w:ascii="Cambria" w:hAnsi="Cambria"/>
          <w:szCs w:val="24"/>
        </w:rPr>
        <w:t xml:space="preserve"> s definitívnou asfaltovou povrchovou úpravou</w:t>
      </w:r>
    </w:p>
    <w:p w:rsidR="002A682E" w:rsidRDefault="001C5162">
      <w:pPr>
        <w:pStyle w:val="Normal224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Vnútorné úpravy povrchov v suteréne sú tvorené hladkými vápennými omietkami, v sociálnych zariadeniach a v časti prevádzok budú zrealizované keramické obklady. Na I.NP sú zrealizované kazetové podhľady. Podlahy suterénu sú prevažne cementové potery, resp. terazzo, na I.NP sú podlahy v admin. priestoroch </w:t>
      </w:r>
      <w:proofErr w:type="spellStart"/>
      <w:r>
        <w:rPr>
          <w:rFonts w:ascii="Cambria" w:hAnsi="Cambria"/>
          <w:szCs w:val="24"/>
        </w:rPr>
        <w:t>lamino</w:t>
      </w:r>
      <w:proofErr w:type="spellEnd"/>
      <w:r>
        <w:rPr>
          <w:rFonts w:ascii="Cambria" w:hAnsi="Cambria"/>
          <w:szCs w:val="24"/>
        </w:rPr>
        <w:t>, na chodbách PVC, v sociálnych zariadeni</w:t>
      </w:r>
      <w:r w:rsidR="0045059A">
        <w:rPr>
          <w:rFonts w:ascii="Cambria" w:hAnsi="Cambria"/>
          <w:szCs w:val="24"/>
        </w:rPr>
        <w:t>a</w:t>
      </w:r>
      <w:r>
        <w:rPr>
          <w:rFonts w:ascii="Cambria" w:hAnsi="Cambria"/>
          <w:szCs w:val="24"/>
        </w:rPr>
        <w:t xml:space="preserve">ch keramické dlažby. </w:t>
      </w:r>
    </w:p>
    <w:p w:rsidR="002A682E" w:rsidRDefault="001C5162">
      <w:pPr>
        <w:pStyle w:val="Normal225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lastRenderedPageBreak/>
        <w:tab/>
        <w:t xml:space="preserve">Okná na I.NP sú plastové, vnútorné dvere budú drevené s výplňou. </w:t>
      </w:r>
    </w:p>
    <w:p w:rsidR="002A682E" w:rsidRDefault="001C5162">
      <w:pPr>
        <w:pStyle w:val="Normal226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Klampiarske konštrukcie sú zrealizované z pozinkovaného plechu.</w:t>
      </w:r>
    </w:p>
    <w:p w:rsidR="002A682E" w:rsidRDefault="001C5162">
      <w:pPr>
        <w:pStyle w:val="Normal227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Sociálne zariadenia v suteréne sú pôvodné, vybavené štandardnými </w:t>
      </w:r>
      <w:proofErr w:type="spellStart"/>
      <w:r>
        <w:rPr>
          <w:rFonts w:ascii="Cambria" w:hAnsi="Cambria"/>
          <w:szCs w:val="24"/>
        </w:rPr>
        <w:t>zariaďovacími</w:t>
      </w:r>
      <w:proofErr w:type="spellEnd"/>
      <w:r>
        <w:rPr>
          <w:rFonts w:ascii="Cambria" w:hAnsi="Cambria"/>
          <w:szCs w:val="24"/>
        </w:rPr>
        <w:t xml:space="preserve"> predmetmi, sociálne zariadenia I.NP sú nové, v mierne nadštandardnom prevedení.</w:t>
      </w:r>
    </w:p>
    <w:p w:rsidR="002A682E" w:rsidRDefault="001C5162">
      <w:pPr>
        <w:pStyle w:val="Normal228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Ako zdroj tepla a TÚV slúži plynová kotolňa umiestnená v suteréne. Vykurovanie je riešené ako teplovodné radiátorové. </w:t>
      </w:r>
    </w:p>
    <w:p w:rsidR="002A682E" w:rsidRDefault="001C5162">
      <w:pPr>
        <w:pStyle w:val="Normal229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 objekte je zrealizovaná svetelná a motorická elektroinštalácia, rozvody vody, TÚV, kanalizácie a zemného plynu. Budova je vybavená zabezpečovacím zariadením a </w:t>
      </w:r>
      <w:proofErr w:type="spellStart"/>
      <w:r>
        <w:rPr>
          <w:rFonts w:ascii="Cambria" w:hAnsi="Cambria"/>
          <w:szCs w:val="24"/>
        </w:rPr>
        <w:t>štrukturovanou</w:t>
      </w:r>
      <w:proofErr w:type="spellEnd"/>
      <w:r>
        <w:rPr>
          <w:rFonts w:ascii="Cambria" w:hAnsi="Cambria"/>
          <w:szCs w:val="24"/>
        </w:rPr>
        <w:t xml:space="preserve"> kabelážou (I.NP).</w:t>
      </w:r>
    </w:p>
    <w:p w:rsidR="002A682E" w:rsidRDefault="001C5162">
      <w:pPr>
        <w:pStyle w:val="Normal23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Objekt je pripojený na verejné rozvody vody, kanalizácie, zemného plynu, elektrickej energie a telekomunikačné rozvody. </w:t>
      </w:r>
    </w:p>
    <w:p w:rsidR="002A682E" w:rsidRDefault="002A682E">
      <w:pPr>
        <w:pStyle w:val="Normal231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163"/>
        <w:rPr>
          <w:rFonts w:ascii="Cambria" w:hAnsi="Cambria"/>
          <w:color w:val="auto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Cs w:val="24"/>
        </w:rPr>
        <w:t xml:space="preserve">Doklady o veku stavby sa nezachovali. Vek budovy a jednotlivých rekonštrukcií, je určený na základe vyhlásenia zástupcu vlastníka budovy Ing. Vladimíra TIKLA pri obhliadke nehnuteľnosti. </w:t>
      </w:r>
    </w:p>
    <w:p w:rsidR="002A682E" w:rsidRDefault="001C5162">
      <w:pPr>
        <w:pStyle w:val="Normal164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V rokoch 2010 - 2012 prebehla komplexná rekonštrukcia priestorov I.NP. V rámci tejto rekonštrukcie boli zrealizované nové podlahy, kazetové podhľady a čiastočne vnútorné omietky, nová elektroinštalácia vrátane </w:t>
      </w:r>
      <w:proofErr w:type="spellStart"/>
      <w:r>
        <w:rPr>
          <w:rFonts w:ascii="Cambria" w:hAnsi="Cambria"/>
          <w:szCs w:val="24"/>
        </w:rPr>
        <w:t>štrukturovanej</w:t>
      </w:r>
      <w:proofErr w:type="spellEnd"/>
      <w:r>
        <w:rPr>
          <w:rFonts w:ascii="Cambria" w:hAnsi="Cambria"/>
          <w:szCs w:val="24"/>
        </w:rPr>
        <w:t xml:space="preserve"> kabeláže, nové sociálne zariadenia vrátane priľahlých častí </w:t>
      </w:r>
      <w:proofErr w:type="spellStart"/>
      <w:r>
        <w:rPr>
          <w:rFonts w:ascii="Cambria" w:hAnsi="Cambria"/>
          <w:szCs w:val="24"/>
        </w:rPr>
        <w:t>zdravotechnických</w:t>
      </w:r>
      <w:proofErr w:type="spellEnd"/>
      <w:r>
        <w:rPr>
          <w:rFonts w:ascii="Cambria" w:hAnsi="Cambria"/>
          <w:szCs w:val="24"/>
        </w:rPr>
        <w:t xml:space="preserve"> rozvodov, nové vykurovacie rozvody vrátane výmeny vykurovacích telies, výmena okien a dverí. V rámci rekonštrukčných prác bola vykonaná aj </w:t>
      </w:r>
      <w:proofErr w:type="spellStart"/>
      <w:r>
        <w:rPr>
          <w:rFonts w:ascii="Cambria" w:hAnsi="Cambria"/>
          <w:szCs w:val="24"/>
        </w:rPr>
        <w:t>repasácia</w:t>
      </w:r>
      <w:proofErr w:type="spellEnd"/>
      <w:r>
        <w:rPr>
          <w:rFonts w:ascii="Cambria" w:hAnsi="Cambria"/>
          <w:szCs w:val="24"/>
        </w:rPr>
        <w:t xml:space="preserve"> kotlov v plynovej kotolni a inštalácia nového riadiaceho systému.</w:t>
      </w:r>
    </w:p>
    <w:p w:rsidR="002A682E" w:rsidRDefault="001C5162">
      <w:pPr>
        <w:pStyle w:val="Normal232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Vzhľadom na vykonané rekonštrukčné práce na I.NP stanovujem opotrebenie stavby analyticky.</w:t>
      </w:r>
    </w:p>
    <w:p w:rsidR="002A682E" w:rsidRDefault="002A682E">
      <w:pPr>
        <w:pStyle w:val="Normal233"/>
        <w:rPr>
          <w:rFonts w:ascii="Cambria" w:hAnsi="Cambria"/>
          <w:color w:val="auto"/>
          <w:szCs w:val="24"/>
        </w:rPr>
      </w:pPr>
    </w:p>
    <w:p w:rsidR="002A682E" w:rsidRDefault="001C5162">
      <w:r>
        <w:rPr>
          <w:b/>
          <w:color w:val="000000"/>
          <w:sz w:val="22"/>
          <w:shd w:val="clear" w:color="auto" w:fill="FFFFFF"/>
        </w:rPr>
        <w:t xml:space="preserve">OBSTAVANÝ PRIESTOR STAVBY </w:t>
      </w:r>
      <w:r>
        <w:rPr>
          <w:rStyle w:val="Zvraznenie"/>
          <w:i w:val="0"/>
          <w:color w:val="000000"/>
          <w:shd w:val="clear" w:color="auto" w:fill="FFFFFF"/>
        </w:rPr>
        <w:t xml:space="preserve">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8"/>
        <w:gridCol w:w="2286"/>
      </w:tblGrid>
      <w:tr w:rsidR="002A682E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Obstavaný priestor [m</w:t>
            </w:r>
            <w:r>
              <w:rPr>
                <w:b/>
                <w:color w:val="000000"/>
                <w:sz w:val="18"/>
                <w:shd w:val="clear" w:color="auto" w:fill="E6E6E6"/>
                <w:vertAlign w:val="superscript"/>
              </w:rPr>
              <w:t>3</w:t>
            </w:r>
            <w:r>
              <w:rPr>
                <w:b/>
                <w:color w:val="000000"/>
                <w:sz w:val="18"/>
                <w:shd w:val="clear" w:color="auto" w:fill="E6E6E6"/>
              </w:rPr>
              <w:t>]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Oz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: 24,75*42,25*0,30+12,50*85,50*0,30+12,50*(30,75+12,50)*0,30+30,25*12,50*0,30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909,96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Os: (24,75-12,50)*42,25*3,50+12,50*85,50*3,95+12,50*85,50*3,95+30,25*12,50*3,75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11 672,56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Ov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: 34,50*85,50*3,75-9,50*3,60*3,75-9,50*18,00*3,75+30,25*12,50*3,75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11 710,03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Obstavaný priestor stavby celkom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24 292,55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STANOVENIE VÝCHODISKOVEJ HODNOTY NA MERNÚ JEDNOTKU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>Zatriedenie stavby:</w:t>
      </w:r>
    </w:p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JKSO: </w:t>
      </w:r>
      <w:r>
        <w:rPr>
          <w:rStyle w:val="Zvraznenie"/>
          <w:i w:val="0"/>
          <w:color w:val="000000"/>
          <w:shd w:val="clear" w:color="auto" w:fill="FFFFFF"/>
        </w:rPr>
        <w:tab/>
        <w:t>budovy administratívne (správne )</w:t>
      </w:r>
      <w:r>
        <w:cr/>
      </w:r>
      <w:r>
        <w:rPr>
          <w:b/>
          <w:color w:val="000000"/>
          <w:shd w:val="clear" w:color="auto" w:fill="FFFFFF"/>
        </w:rPr>
        <w:t xml:space="preserve">KS: </w:t>
      </w:r>
      <w:r>
        <w:rPr>
          <w:rStyle w:val="Zvraznenie"/>
          <w:i w:val="0"/>
          <w:color w:val="000000"/>
          <w:shd w:val="clear" w:color="auto" w:fill="FFFFFF"/>
        </w:rPr>
        <w:tab/>
        <w:t>1220 Budovy pre administratívu</w:t>
      </w:r>
      <w:r>
        <w:cr/>
      </w:r>
      <w:r>
        <w:rPr>
          <w:b/>
          <w:color w:val="000000"/>
          <w:shd w:val="clear" w:color="auto" w:fill="FFFFFF"/>
        </w:rPr>
        <w:t xml:space="preserve">Rozpočtový ukazovateľ: </w:t>
      </w:r>
      <w:r>
        <w:rPr>
          <w:rStyle w:val="Zvraznenie"/>
          <w:i w:val="0"/>
          <w:color w:val="000000"/>
          <w:shd w:val="clear" w:color="auto" w:fill="FFFFFF"/>
        </w:rPr>
        <w:tab/>
        <w:t>RU = 2 802 / 30,1260 = 93,01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cr/>
      </w:r>
      <w:r>
        <w:rPr>
          <w:b/>
          <w:color w:val="000000"/>
          <w:shd w:val="clear" w:color="auto" w:fill="FFFFFF"/>
        </w:rPr>
        <w:t xml:space="preserve">Koeficient konštrukcie: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K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1,158 (monolitická betónová tyčová)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Výpočet koeficientu vplyvu zastavanej plochy a konštrukčnej výšky objektu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571"/>
        <w:gridCol w:w="2857"/>
        <w:gridCol w:w="1143"/>
        <w:gridCol w:w="571"/>
        <w:gridCol w:w="2857"/>
        <w:gridCol w:w="571"/>
      </w:tblGrid>
      <w:tr w:rsidR="002A682E">
        <w:trPr>
          <w:trHeight w:val="286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Podlažie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 ZP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ZP [m</w:t>
            </w:r>
            <w:r>
              <w:rPr>
                <w:b/>
                <w:color w:val="000000"/>
                <w:sz w:val="18"/>
                <w:shd w:val="clear" w:color="auto" w:fill="E6E6E6"/>
                <w:vertAlign w:val="superscript"/>
              </w:rPr>
              <w:t>2</w:t>
            </w:r>
            <w:r>
              <w:rPr>
                <w:b/>
                <w:color w:val="000000"/>
                <w:sz w:val="18"/>
                <w:shd w:val="clear" w:color="auto" w:fill="E6E6E6"/>
              </w:rPr>
              <w:t>]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Repr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 výšky (h)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 [m]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Podzemné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2*12,50*85,50+(24,75-12,50)*42,25+30,25*12,50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3033,19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3,95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3,95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34,50*85,50-9,50*36,00-9,50*18,00+30,25*12,50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2814,88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3,75</w:t>
            </w:r>
          </w:p>
        </w:tc>
      </w:tr>
    </w:tbl>
    <w:p w:rsidR="002A682E" w:rsidRDefault="002A682E"/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Priemerná zastavaná plocha: </w:t>
      </w:r>
      <w:r>
        <w:rPr>
          <w:rStyle w:val="Zvraznenie"/>
          <w:i w:val="0"/>
          <w:color w:val="000000"/>
          <w:shd w:val="clear" w:color="auto" w:fill="FFFFFF"/>
        </w:rPr>
        <w:tab/>
        <w:t>(3033,19 + 2814,88) / 2 = 2924,04 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2</w:t>
      </w:r>
      <w:r>
        <w:cr/>
      </w:r>
      <w:r>
        <w:rPr>
          <w:b/>
          <w:color w:val="000000"/>
          <w:shd w:val="clear" w:color="auto" w:fill="FFFFFF"/>
        </w:rPr>
        <w:t xml:space="preserve">Priemerná výška podlaží: </w:t>
      </w:r>
      <w:r>
        <w:rPr>
          <w:rStyle w:val="Zvraznenie"/>
          <w:i w:val="0"/>
          <w:color w:val="000000"/>
          <w:shd w:val="clear" w:color="auto" w:fill="FFFFFF"/>
        </w:rPr>
        <w:tab/>
        <w:t>(3033,19 * 3,95 + 2814,88 * 3,75) / (3033,19 + 2814,88) = 3,85 m</w:t>
      </w:r>
    </w:p>
    <w:p w:rsidR="002A682E" w:rsidRDefault="002A682E"/>
    <w:p w:rsidR="002A682E" w:rsidRDefault="001C5162">
      <w:pPr>
        <w:tabs>
          <w:tab w:val="left" w:pos="5669"/>
        </w:tabs>
      </w:pPr>
      <w:r>
        <w:rPr>
          <w:b/>
          <w:color w:val="000000"/>
          <w:shd w:val="clear" w:color="auto" w:fill="FFFFFF"/>
        </w:rPr>
        <w:t xml:space="preserve">Koeficient vplyvu zastavanej plochy objektu: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ZP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0,92 + (24 / 2924,04) = 0,9282</w:t>
      </w:r>
      <w:r>
        <w:cr/>
      </w:r>
      <w:r>
        <w:rPr>
          <w:b/>
          <w:color w:val="000000"/>
          <w:shd w:val="clear" w:color="auto" w:fill="FFFFFF"/>
        </w:rPr>
        <w:t xml:space="preserve">Koeficient vplyvu konštrukčnej výšky podlaží objektu: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0,30 + (2,10 / 3,85) = 0,8455</w:t>
      </w:r>
    </w:p>
    <w:p w:rsidR="002A682E" w:rsidRDefault="002A682E"/>
    <w:p w:rsidR="002A682E" w:rsidRDefault="002A682E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2A682E" w:rsidRDefault="001C5162">
      <w:r>
        <w:rPr>
          <w:b/>
          <w:color w:val="000000"/>
          <w:sz w:val="22"/>
          <w:shd w:val="clear" w:color="auto" w:fill="FFFFFF"/>
        </w:rPr>
        <w:lastRenderedPageBreak/>
        <w:t>Výpočet koeficientu vplyvu vybavenia objektu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428"/>
        <w:gridCol w:w="1428"/>
        <w:gridCol w:w="1428"/>
        <w:gridCol w:w="1428"/>
        <w:gridCol w:w="1428"/>
      </w:tblGrid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Cenový podiel RU [%]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cp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Koef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.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štand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.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ks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Úprava podielu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cp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 *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ks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Cenový podiel hodnotenej stavby [%]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Konštrukcie podľa RU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Základy vrát. zemných prác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7,28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Zvislé konštrukcie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15,45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Stropy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8,19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Zastrešenie bez krytiny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6,37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Krytina strechy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1,82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Klampiarske konštrukcie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vnútorných povrchov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8,40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7,64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vonkajších povrchov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Vnútorné keramické obklady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1,30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2,60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2,37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Schody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Dvere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3,60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3,28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Vráta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Okná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5,46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Povrchy podláh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1,30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3,90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3,55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Vykurovanie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3,64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Elektroinštalácia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5,46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Bleskozvod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vodovod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Vnútorná kanalizácia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plynovod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Ohrev teplej vody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1,82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Vybavenie kuchýň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Hygienické zariadenia a WC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3,60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3,28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Výťahy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Ostatné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10,80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9,83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100,00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109,90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100,00</w:t>
            </w:r>
          </w:p>
        </w:tc>
      </w:tr>
    </w:tbl>
    <w:p w:rsidR="002A682E" w:rsidRDefault="002A682E"/>
    <w:p w:rsidR="002A682E" w:rsidRDefault="002A682E"/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Koeficient vplyvu vybavenosti: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109,90 / 100 = 1,0990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  <w:r>
        <w:cr/>
      </w:r>
      <w:r>
        <w:rPr>
          <w:b/>
          <w:color w:val="000000"/>
          <w:shd w:val="clear" w:color="auto" w:fill="FFFFFF"/>
        </w:rPr>
        <w:t xml:space="preserve">Východisková hodnota na MJ: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VH = RU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ZP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K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ab/>
        <w:t>[Eur/m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rPr>
          <w:rStyle w:val="Zvraznenie"/>
          <w:i w:val="0"/>
          <w:color w:val="000000"/>
          <w:shd w:val="clear" w:color="auto" w:fill="FFFFFF"/>
        </w:rPr>
        <w:t>]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ab/>
        <w:t>VH = 93,01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rPr>
          <w:rStyle w:val="Zvraznenie"/>
          <w:i w:val="0"/>
          <w:color w:val="000000"/>
          <w:shd w:val="clear" w:color="auto" w:fill="FFFFFF"/>
        </w:rPr>
        <w:t xml:space="preserve"> * 2,320 * 1,0990 * 0,9282 * 0,8455 * 1,158 * 1,10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ab/>
        <w:t>VH = 237,0673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analytickou metódou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428"/>
        <w:gridCol w:w="1143"/>
        <w:gridCol w:w="1143"/>
        <w:gridCol w:w="1143"/>
        <w:gridCol w:w="857"/>
        <w:gridCol w:w="1428"/>
      </w:tblGrid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Cenový podiel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Rok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Životnosť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Vek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Opotrebenie [%]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Základy vrát. zemných prác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7,28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150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2,33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Zvislé konštrukcie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15,45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9,27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Stropy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8,19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lastRenderedPageBreak/>
              <w:t>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Zastrešenie bez krytiny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6,37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4,37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Krytina strechy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1,82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Klampiarske konštrukcie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vnútorných povrchov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7,64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vonkajších povrchov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Vnútorné keramické obklady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2,37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0,35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Schody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Dvere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3,28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0,46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Vráta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Okná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5,46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50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0,76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Povrchy podláh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3,55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0,52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Vykurovanie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3,64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0,53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Elektroinštalácia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5,46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Bleskozvod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vodovod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Vnútorná kanalizácia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2,73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0,40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plynovod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Ohrev teplej vody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1,82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0,27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Vybavenie kuchýň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Hygienické zariadenia a WC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3,28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0,48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Výťahy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Ostatné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9,83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1,43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Opotrebenie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40,51%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Technický stav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59,49%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237,0673 EUR/m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3</w:t>
            </w:r>
            <w:r>
              <w:rPr>
                <w:color w:val="000000"/>
                <w:sz w:val="18"/>
                <w:shd w:val="clear" w:color="auto" w:fill="FFFFFF"/>
              </w:rPr>
              <w:t xml:space="preserve"> * 24292,55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5 758 969,24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59,49 % z 5 758 969,24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3 426 010,80</w:t>
            </w:r>
          </w:p>
        </w:tc>
      </w:tr>
    </w:tbl>
    <w:p w:rsidR="002A682E" w:rsidRDefault="002A682E"/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2.1.2 Administratívna budova (II. až VIII.NP)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POPIS STAVBY</w:t>
      </w:r>
    </w:p>
    <w:p w:rsidR="002A682E" w:rsidRDefault="002A682E"/>
    <w:p w:rsidR="002A682E" w:rsidRDefault="001C5162">
      <w:pPr>
        <w:pStyle w:val="Normal2121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Ohodnocovaná časť budovy s.č.2457 je tvorená II. až VIII. NP výškovej časti budovy s.č.2457.</w:t>
      </w:r>
    </w:p>
    <w:p w:rsidR="002A682E" w:rsidRDefault="001C5162">
      <w:pPr>
        <w:pStyle w:val="Normal2131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Jednotlivé nadzemné podlažia sú dispozične prakticky identické (drobné rozdiely v rozčlenení jednotlivých kancelárií). Na každom podlaží sa nachádzajú nezrekonštruované administratívne priestory vrátane príslušného sociálneho zabezpečenia. Na streche budovy je umiestnená technologická nadstavba výťahov.</w:t>
      </w:r>
    </w:p>
    <w:p w:rsidR="002A682E" w:rsidRDefault="001C5162">
      <w:pPr>
        <w:pStyle w:val="Normal2151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</w:r>
    </w:p>
    <w:p w:rsidR="002A682E" w:rsidRDefault="001C5162">
      <w:pPr>
        <w:pStyle w:val="Normal2152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zmysle Klasifikácie stavieb je budova zatriedená do KS 1220 Budovy pre administratívu.</w:t>
      </w:r>
    </w:p>
    <w:p w:rsidR="002A682E" w:rsidRDefault="002A682E">
      <w:pPr>
        <w:pStyle w:val="Normal2220"/>
        <w:ind w:firstLine="720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223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>Objekt je zrealizovaný s betónovými pásovými, resp. pätkovými základmi. Nosnú konštrukciu tvorí železobetónový monolitický skelet s výplňovým murivom. Obvodový plášť budovy je tvorený prefabrikovanými zavesenými obvodovými panelmi na báze dreva. Vnútorné deliace priečky sú prevažne murované. Stropy sú prefabrikované železobetónové.  Strecha je plochá pokrytý asfaltovými pásmi.</w:t>
      </w:r>
    </w:p>
    <w:p w:rsidR="002A682E" w:rsidRDefault="001C5162">
      <w:pPr>
        <w:pStyle w:val="Normal224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Vnútorné úpravy povrchov v sú tvorené prevažne hladkými vápennými omietkami, v sociálnych zariadeniach sú zrealizované keramické obklady. Povrchové úpravy obvodového plášťa sú nátermi. Podlahy v admin. priestoroch sú v prevedení PVC, na chodbách a v sociálnych zariadeni</w:t>
      </w:r>
      <w:r w:rsidR="0045059A">
        <w:rPr>
          <w:rFonts w:ascii="Cambria" w:hAnsi="Cambria"/>
          <w:szCs w:val="24"/>
        </w:rPr>
        <w:t>a</w:t>
      </w:r>
      <w:r>
        <w:rPr>
          <w:rFonts w:ascii="Cambria" w:hAnsi="Cambria"/>
          <w:szCs w:val="24"/>
        </w:rPr>
        <w:t xml:space="preserve">ch keramické dlažby. </w:t>
      </w:r>
    </w:p>
    <w:p w:rsidR="002A682E" w:rsidRDefault="001C5162">
      <w:pPr>
        <w:pStyle w:val="Normal225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lastRenderedPageBreak/>
        <w:tab/>
        <w:t xml:space="preserve">Okná na sú drevené zdvojené, vnútorné dvere drevené s výplňou v oceľových zárubniach. </w:t>
      </w:r>
    </w:p>
    <w:p w:rsidR="002A682E" w:rsidRDefault="001C5162">
      <w:pPr>
        <w:pStyle w:val="Normal226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Klampiarske konštrukcie sú zrealizované z pozinkovaného plechu.</w:t>
      </w:r>
    </w:p>
    <w:p w:rsidR="002A682E" w:rsidRDefault="001C5162">
      <w:pPr>
        <w:pStyle w:val="Normal227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Sociálne zariadenia sú pôvodné, vybavené štandardnými </w:t>
      </w:r>
      <w:proofErr w:type="spellStart"/>
      <w:r>
        <w:rPr>
          <w:rFonts w:ascii="Cambria" w:hAnsi="Cambria"/>
          <w:szCs w:val="24"/>
        </w:rPr>
        <w:t>zariaďovacími</w:t>
      </w:r>
      <w:proofErr w:type="spellEnd"/>
      <w:r>
        <w:rPr>
          <w:rFonts w:ascii="Cambria" w:hAnsi="Cambria"/>
          <w:szCs w:val="24"/>
        </w:rPr>
        <w:t xml:space="preserve"> predmetmi.</w:t>
      </w:r>
    </w:p>
    <w:p w:rsidR="002A682E" w:rsidRDefault="001C5162">
      <w:pPr>
        <w:pStyle w:val="Normal2271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Vykurovanie je riešené ako teplovodné radiátorové. </w:t>
      </w:r>
    </w:p>
    <w:p w:rsidR="002A682E" w:rsidRDefault="001C5162">
      <w:pPr>
        <w:pStyle w:val="Normal229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objekte je zrealizovaná svetelná a motorická elektroinštalácia, rozvody vody, TÚV, kanalizácie. Budova je vybavená zabezpečovacím zariadením.</w:t>
      </w:r>
    </w:p>
    <w:p w:rsidR="002A682E" w:rsidRDefault="001C5162">
      <w:pPr>
        <w:pStyle w:val="Normal230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 xml:space="preserve">Objekt je pripojený na verejné rozvody vody, kanalizácie, zemného plynu, elektrickej energie a telekomunikačné rozvody. </w:t>
      </w:r>
    </w:p>
    <w:p w:rsidR="002A682E" w:rsidRDefault="001C5162">
      <w:pPr>
        <w:pStyle w:val="Normal2301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>V budove sú umiestnené dva výťahy.</w:t>
      </w:r>
    </w:p>
    <w:p w:rsidR="002A682E" w:rsidRDefault="002A682E">
      <w:pPr>
        <w:pStyle w:val="Normal2310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183"/>
        <w:rPr>
          <w:rFonts w:ascii="Cambria" w:hAnsi="Cambria"/>
          <w:color w:val="auto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Cs w:val="24"/>
        </w:rPr>
        <w:t xml:space="preserve">Doklady o veku stavby sa nezachovali. Vek budovy a jednotlivých rekonštrukcií, je určený na základe vyhlásenia zástupcu vlastníka budovy Ing. Vladimíra TIKLA pri obhliadke nehnuteľnosti. </w:t>
      </w:r>
    </w:p>
    <w:p w:rsidR="002A682E" w:rsidRDefault="001C5162">
      <w:pPr>
        <w:pStyle w:val="Normal184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>Budova je v pôvodnom stave, počas obhliadky nevyužívaná. Obvodový plášť vykazuje znaky poškodenie (zatečením). Z to</w:t>
      </w:r>
      <w:r w:rsidR="0045059A">
        <w:rPr>
          <w:rFonts w:ascii="Cambria" w:hAnsi="Cambria"/>
          <w:szCs w:val="24"/>
        </w:rPr>
        <w:t>h</w:t>
      </w:r>
      <w:r>
        <w:rPr>
          <w:rFonts w:ascii="Cambria" w:hAnsi="Cambria"/>
          <w:szCs w:val="24"/>
        </w:rPr>
        <w:t>to dôvodu je celková životnosť stavby uvažovaná 80 rokov.</w:t>
      </w:r>
    </w:p>
    <w:p w:rsidR="002A682E" w:rsidRDefault="002A682E">
      <w:pPr>
        <w:pStyle w:val="Normal2330"/>
        <w:rPr>
          <w:rFonts w:ascii="Cambria" w:hAnsi="Cambria"/>
          <w:color w:val="auto"/>
          <w:szCs w:val="24"/>
        </w:rPr>
      </w:pPr>
    </w:p>
    <w:p w:rsidR="002A682E" w:rsidRDefault="001C5162">
      <w:r>
        <w:rPr>
          <w:b/>
          <w:color w:val="000000"/>
          <w:sz w:val="22"/>
          <w:shd w:val="clear" w:color="auto" w:fill="FFFFFF"/>
        </w:rPr>
        <w:t xml:space="preserve">OBSTAVANÝ PRIESTOR STAVBY </w:t>
      </w:r>
      <w:r>
        <w:rPr>
          <w:rStyle w:val="Zvraznenie"/>
          <w:i w:val="0"/>
          <w:color w:val="000000"/>
          <w:shd w:val="clear" w:color="auto" w:fill="FFFFFF"/>
        </w:rPr>
        <w:t xml:space="preserve">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8"/>
        <w:gridCol w:w="2286"/>
      </w:tblGrid>
      <w:tr w:rsidR="002A682E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Obstavaný priestor [m</w:t>
            </w:r>
            <w:r>
              <w:rPr>
                <w:b/>
                <w:color w:val="000000"/>
                <w:sz w:val="18"/>
                <w:shd w:val="clear" w:color="auto" w:fill="E6E6E6"/>
                <w:vertAlign w:val="superscript"/>
              </w:rPr>
              <w:t>3</w:t>
            </w:r>
            <w:r>
              <w:rPr>
                <w:b/>
                <w:color w:val="000000"/>
                <w:sz w:val="18"/>
                <w:shd w:val="clear" w:color="auto" w:fill="E6E6E6"/>
              </w:rPr>
              <w:t>]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Ov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: 13,90*42,50*23,65+6,50*6,35*1,85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14 047,60</w:t>
            </w:r>
          </w:p>
        </w:tc>
      </w:tr>
      <w:tr w:rsidR="002A682E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Obstavaný priestor stavby celkom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14 047,60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STANOVENIE VÝCHODISKOVEJ HODNOTY NA MERNÚ JEDNOTKU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>Zatriedenie stavby:</w:t>
      </w:r>
    </w:p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JKSO: </w:t>
      </w:r>
      <w:r>
        <w:rPr>
          <w:rStyle w:val="Zvraznenie"/>
          <w:i w:val="0"/>
          <w:color w:val="000000"/>
          <w:shd w:val="clear" w:color="auto" w:fill="FFFFFF"/>
        </w:rPr>
        <w:tab/>
        <w:t>budovy administratívne (správne )</w:t>
      </w:r>
      <w:r>
        <w:cr/>
      </w:r>
      <w:r>
        <w:rPr>
          <w:b/>
          <w:color w:val="000000"/>
          <w:shd w:val="clear" w:color="auto" w:fill="FFFFFF"/>
        </w:rPr>
        <w:t xml:space="preserve">KS: </w:t>
      </w:r>
      <w:r>
        <w:rPr>
          <w:rStyle w:val="Zvraznenie"/>
          <w:i w:val="0"/>
          <w:color w:val="000000"/>
          <w:shd w:val="clear" w:color="auto" w:fill="FFFFFF"/>
        </w:rPr>
        <w:tab/>
        <w:t>1220 Budovy pre administratívu</w:t>
      </w:r>
      <w:r>
        <w:cr/>
      </w:r>
      <w:r>
        <w:rPr>
          <w:b/>
          <w:color w:val="000000"/>
          <w:shd w:val="clear" w:color="auto" w:fill="FFFFFF"/>
        </w:rPr>
        <w:t xml:space="preserve">Rozpočtový ukazovateľ: </w:t>
      </w:r>
      <w:r>
        <w:rPr>
          <w:rStyle w:val="Zvraznenie"/>
          <w:i w:val="0"/>
          <w:color w:val="000000"/>
          <w:shd w:val="clear" w:color="auto" w:fill="FFFFFF"/>
        </w:rPr>
        <w:tab/>
        <w:t>RU = 2 802 / 30,1260 = 93,01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cr/>
      </w:r>
      <w:r>
        <w:rPr>
          <w:b/>
          <w:color w:val="000000"/>
          <w:shd w:val="clear" w:color="auto" w:fill="FFFFFF"/>
        </w:rPr>
        <w:t xml:space="preserve">Koeficient konštrukcie: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K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1,158 (monolitická betónová tyčová)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Výpočet koeficientu vplyvu zastavanej plochy a konštrukčnej výšky objektu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571"/>
        <w:gridCol w:w="2857"/>
        <w:gridCol w:w="1143"/>
        <w:gridCol w:w="571"/>
        <w:gridCol w:w="2857"/>
        <w:gridCol w:w="571"/>
      </w:tblGrid>
      <w:tr w:rsidR="002A682E">
        <w:trPr>
          <w:trHeight w:val="286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Podlažie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 ZP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ZP [m</w:t>
            </w:r>
            <w:r>
              <w:rPr>
                <w:b/>
                <w:color w:val="000000"/>
                <w:sz w:val="18"/>
                <w:shd w:val="clear" w:color="auto" w:fill="E6E6E6"/>
                <w:vertAlign w:val="superscript"/>
              </w:rPr>
              <w:t>2</w:t>
            </w:r>
            <w:r>
              <w:rPr>
                <w:b/>
                <w:color w:val="000000"/>
                <w:sz w:val="18"/>
                <w:shd w:val="clear" w:color="auto" w:fill="E6E6E6"/>
              </w:rPr>
              <w:t>]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Repr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 výšky (h)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 [m]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  <w:tr w:rsidR="002A682E">
        <w:trPr>
          <w:trHeight w:val="286"/>
        </w:trPr>
        <w:tc>
          <w:tcPr>
            <w:tcW w:w="1143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Nadzemné 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13,90*42,50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Repr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3,30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3,3</w:t>
            </w:r>
          </w:p>
        </w:tc>
      </w:tr>
    </w:tbl>
    <w:p w:rsidR="002A682E" w:rsidRDefault="002A682E"/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Priemerná zastavaná plocha: </w:t>
      </w:r>
      <w:r>
        <w:rPr>
          <w:rStyle w:val="Zvraznenie"/>
          <w:i w:val="0"/>
          <w:color w:val="000000"/>
          <w:shd w:val="clear" w:color="auto" w:fill="FFFFFF"/>
        </w:rPr>
        <w:tab/>
        <w:t>(590,75 + 590,75 + 590,75 + 590,75 + 590,75 + 590,75 + 590,75) / 7 = 590,75 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2</w:t>
      </w:r>
      <w:r>
        <w:cr/>
      </w:r>
      <w:r>
        <w:rPr>
          <w:b/>
          <w:color w:val="000000"/>
          <w:shd w:val="clear" w:color="auto" w:fill="FFFFFF"/>
        </w:rPr>
        <w:t xml:space="preserve">Priemerná výška podlaží: </w:t>
      </w:r>
      <w:r>
        <w:rPr>
          <w:rStyle w:val="Zvraznenie"/>
          <w:i w:val="0"/>
          <w:color w:val="000000"/>
          <w:shd w:val="clear" w:color="auto" w:fill="FFFFFF"/>
        </w:rPr>
        <w:tab/>
        <w:t>(590,75 * 3,3 + 590,75 * 3,3 + 590,75 * 3,3 + 590,75 * 3,3 + 590,75 * 3,3 + 590,75 * 3,3 + 590,75 * 3,3) / (590,75 + 590,75 + 590,75 + 590,75 + 590,75 + 590,75 + 590,75) = 3,30 m</w:t>
      </w:r>
    </w:p>
    <w:p w:rsidR="002A682E" w:rsidRDefault="002A682E"/>
    <w:p w:rsidR="002A682E" w:rsidRDefault="001C5162">
      <w:pPr>
        <w:tabs>
          <w:tab w:val="left" w:pos="5669"/>
        </w:tabs>
      </w:pPr>
      <w:r>
        <w:rPr>
          <w:b/>
          <w:color w:val="000000"/>
          <w:shd w:val="clear" w:color="auto" w:fill="FFFFFF"/>
        </w:rPr>
        <w:t xml:space="preserve">Koeficient vplyvu zastavanej plochy objektu: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ZP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0,92 + (24 / 590,75) = 0,9606</w:t>
      </w:r>
      <w:r>
        <w:cr/>
      </w:r>
      <w:r>
        <w:rPr>
          <w:b/>
          <w:color w:val="000000"/>
          <w:shd w:val="clear" w:color="auto" w:fill="FFFFFF"/>
        </w:rPr>
        <w:t xml:space="preserve">Koeficient vplyvu konštrukčnej výšky podlaží objektu: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0,30 + (2,10 / 3,3) = 0,9364</w:t>
      </w:r>
    </w:p>
    <w:p w:rsidR="002A682E" w:rsidRDefault="002A682E"/>
    <w:p w:rsidR="002A682E" w:rsidRDefault="002A682E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2A682E" w:rsidRDefault="001C5162">
      <w:r>
        <w:rPr>
          <w:b/>
          <w:color w:val="000000"/>
          <w:sz w:val="22"/>
          <w:shd w:val="clear" w:color="auto" w:fill="FFFFFF"/>
        </w:rPr>
        <w:lastRenderedPageBreak/>
        <w:t>Výpočet koeficientu vplyvu vybavenia objektu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428"/>
        <w:gridCol w:w="1428"/>
        <w:gridCol w:w="1428"/>
        <w:gridCol w:w="1428"/>
        <w:gridCol w:w="1428"/>
      </w:tblGrid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Cenový podiel RU [%]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cp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Koef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.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štand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.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ks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Úprava podielu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cp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  <w:r>
              <w:rPr>
                <w:b/>
                <w:color w:val="000000"/>
                <w:sz w:val="18"/>
                <w:shd w:val="clear" w:color="auto" w:fill="E6E6E6"/>
              </w:rPr>
              <w:t xml:space="preserve"> * </w:t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ks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Cenový podiel hodnotenej stavby [%]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Konštrukcie podľa RU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Základy vrát. zemných prác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8,38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Zvislé konštrukcie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0,75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12,75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13,35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Stropy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9,43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Zastrešenie bez krytiny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7,33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Krytina strechy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2,10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Klampiarske konštrukcie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vnútorných povrchov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0,90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6,30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6,60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Úpravy vonkajších povrchov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Vnútorné keramické obklady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2,10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Schody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Dvere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Vráta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Okná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5,24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Povrchy podláh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Vykurovanie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1,10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4,40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4,61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16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Elektroinštalácia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6,29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Bleskozvod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18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vodovod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19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Vnútorná kanalizácia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20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Vnútorný plynovod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21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Ohrev teplej vody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2,10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22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Vybavenie kuchýň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23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Hygienické zariadenia a WC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3,14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24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Výťahy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1,05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25</w:t>
            </w:r>
          </w:p>
        </w:tc>
        <w:tc>
          <w:tcPr>
            <w:tcW w:w="3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Ostatné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6,00</w:t>
            </w:r>
          </w:p>
        </w:tc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6,29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100,00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95,45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100,00</w:t>
            </w:r>
          </w:p>
        </w:tc>
      </w:tr>
    </w:tbl>
    <w:p w:rsidR="002A682E" w:rsidRDefault="002A682E"/>
    <w:p w:rsidR="002A682E" w:rsidRDefault="002A682E"/>
    <w:p w:rsidR="002A682E" w:rsidRDefault="001C5162">
      <w:pPr>
        <w:tabs>
          <w:tab w:val="left" w:pos="3969"/>
        </w:tabs>
      </w:pPr>
      <w:r>
        <w:rPr>
          <w:b/>
          <w:color w:val="000000"/>
          <w:shd w:val="clear" w:color="auto" w:fill="FFFFFF"/>
        </w:rPr>
        <w:t xml:space="preserve">Koeficient vplyvu vybavenosti: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95,45 / 100 = 0,9545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1,05</w:t>
      </w:r>
      <w:r>
        <w:cr/>
      </w:r>
      <w:r>
        <w:rPr>
          <w:b/>
          <w:color w:val="000000"/>
          <w:shd w:val="clear" w:color="auto" w:fill="FFFFFF"/>
        </w:rPr>
        <w:t xml:space="preserve">Východisková hodnota na MJ: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VH = RU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ZP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VP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K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*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ab/>
        <w:t>[Eur/m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rPr>
          <w:rStyle w:val="Zvraznenie"/>
          <w:i w:val="0"/>
          <w:color w:val="000000"/>
          <w:shd w:val="clear" w:color="auto" w:fill="FFFFFF"/>
        </w:rPr>
        <w:t>]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ab/>
        <w:t>VH = 93,01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rPr>
          <w:rStyle w:val="Zvraznenie"/>
          <w:i w:val="0"/>
          <w:color w:val="000000"/>
          <w:shd w:val="clear" w:color="auto" w:fill="FFFFFF"/>
        </w:rPr>
        <w:t xml:space="preserve"> * 2,320 * 0,9545 * 0,9606 * 0,9364 * 1,158 * 1,05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ab/>
        <w:t>VH = 225,2659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(II. až VIII.NP)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40,00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lastRenderedPageBreak/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225,2659 EUR/m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3</w:t>
            </w:r>
            <w:r>
              <w:rPr>
                <w:color w:val="000000"/>
                <w:sz w:val="18"/>
                <w:shd w:val="clear" w:color="auto" w:fill="FFFFFF"/>
              </w:rPr>
              <w:t xml:space="preserve"> * 14047,60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3 164 445,26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40,00 % z 3 164 445,26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1 265 778,10</w:t>
            </w:r>
          </w:p>
        </w:tc>
      </w:tr>
    </w:tbl>
    <w:p w:rsidR="002A682E" w:rsidRDefault="002A682E"/>
    <w:p w:rsidR="002A682E" w:rsidRDefault="002A682E"/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2.2 VONKAJŠIE ÚPRAVY</w:t>
      </w:r>
    </w:p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2.2.1 Vodovodná prípojka</w:t>
      </w:r>
    </w:p>
    <w:p w:rsidR="002A682E" w:rsidRDefault="002A682E"/>
    <w:p w:rsidR="002A682E" w:rsidRDefault="001C5162">
      <w:pPr>
        <w:pStyle w:val="Normal187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Vodovodná prípojka slúži na z</w:t>
      </w:r>
      <w:r w:rsidR="0045059A">
        <w:rPr>
          <w:rFonts w:ascii="Cambria" w:hAnsi="Cambria"/>
          <w:szCs w:val="24"/>
        </w:rPr>
        <w:t>a</w:t>
      </w:r>
      <w:r>
        <w:rPr>
          <w:rFonts w:ascii="Cambria" w:hAnsi="Cambria"/>
          <w:szCs w:val="24"/>
        </w:rPr>
        <w:t>be</w:t>
      </w:r>
      <w:r w:rsidR="0045059A">
        <w:rPr>
          <w:rFonts w:ascii="Cambria" w:hAnsi="Cambria"/>
          <w:szCs w:val="24"/>
        </w:rPr>
        <w:t>z</w:t>
      </w:r>
      <w:r>
        <w:rPr>
          <w:rFonts w:ascii="Cambria" w:hAnsi="Cambria"/>
          <w:szCs w:val="24"/>
        </w:rPr>
        <w:t>pečenie pripojenia administratívnej budovy na verejné rozvody vody vedené v priľahlej miestnej komunikácii.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1. Vodovod (JKSO 827 1)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1.1. Vodovodné prípojky a rády PVC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>1.1.c) Prípojka vody DN 50 mm, vrátane navŕtavacieho pásu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1320/30,1260 = 43,82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15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Vodovodná prípojka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96,00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4,00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 xml:space="preserve">15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43,82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1 677,43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4,00 % z 1 677,43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67,10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2.2.2 Vodomerná šachta</w:t>
      </w:r>
    </w:p>
    <w:p w:rsidR="002A682E" w:rsidRDefault="002A682E"/>
    <w:p w:rsidR="002A682E" w:rsidRDefault="001C5162">
      <w:pPr>
        <w:pStyle w:val="Normal188"/>
        <w:rPr>
          <w:color w:val="auto"/>
          <w:sz w:val="24"/>
          <w:szCs w:val="24"/>
        </w:rPr>
      </w:pPr>
      <w:r>
        <w:rPr>
          <w:rFonts w:ascii="Cambria" w:hAnsi="Cambria"/>
          <w:szCs w:val="24"/>
        </w:rPr>
        <w:t xml:space="preserve">Vodomerná šachta je zrealizovaná ako betónová s oceľovým poklopom. 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1. Vodovod (JKSO 827 1)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1.5. Vodomerná šachta (JKSO 825 5)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>1.5.a) betónová, oceľový poklop, vrátane vybavenia</w:t>
      </w:r>
      <w:r>
        <w:cr/>
      </w:r>
      <w:r>
        <w:rPr>
          <w:b/>
          <w:color w:val="000000"/>
          <w:shd w:val="clear" w:color="auto" w:fill="FFFFFF"/>
        </w:rPr>
        <w:t xml:space="preserve">Kód KS:  </w:t>
      </w:r>
      <w:r>
        <w:rPr>
          <w:rStyle w:val="Zvraznenie"/>
          <w:i w:val="0"/>
          <w:color w:val="000000"/>
          <w:shd w:val="clear" w:color="auto" w:fill="FFFFFF"/>
        </w:rPr>
        <w:tab/>
        <w:t>2222 Miestne potrubné rozvody vody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7660/30,1260 = 254,27 EUR/m3 OP</w:t>
      </w:r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>1,8*1,8*2,0 = 6,48 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3</w:t>
      </w:r>
      <w:r>
        <w:rPr>
          <w:rStyle w:val="Zvraznenie"/>
          <w:i w:val="0"/>
          <w:color w:val="000000"/>
          <w:shd w:val="clear" w:color="auto" w:fill="FFFFFF"/>
        </w:rPr>
        <w:t xml:space="preserve"> OP</w:t>
      </w:r>
      <w:r>
        <w:cr/>
      </w:r>
      <w:r>
        <w:rPr>
          <w:b/>
          <w:color w:val="000000"/>
          <w:shd w:val="clear" w:color="auto" w:fill="FFFFFF"/>
        </w:rPr>
        <w:lastRenderedPageBreak/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Vodomerná šachta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20,00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6,48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3</w:t>
            </w:r>
            <w:r>
              <w:rPr>
                <w:color w:val="000000"/>
                <w:sz w:val="18"/>
                <w:shd w:val="clear" w:color="auto" w:fill="FFFFFF"/>
              </w:rPr>
              <w:t xml:space="preserve"> OP * 254,27 EUR/m3 OP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4 204,85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20,00 % z 4 204,85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840,97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2.2.3 Kanalizačná prípojka</w:t>
      </w:r>
    </w:p>
    <w:p w:rsidR="002A682E" w:rsidRDefault="002A682E"/>
    <w:p w:rsidR="002A682E" w:rsidRDefault="001C5162">
      <w:pPr>
        <w:pStyle w:val="Normal189"/>
        <w:rPr>
          <w:rFonts w:ascii="Arial CE" w:hAnsi="Arial CE"/>
          <w:color w:val="auto"/>
          <w:sz w:val="24"/>
          <w:szCs w:val="24"/>
        </w:rPr>
      </w:pPr>
      <w:r>
        <w:rPr>
          <w:rFonts w:ascii="Cambria" w:hAnsi="Cambria"/>
          <w:szCs w:val="24"/>
        </w:rPr>
        <w:t>Kanalizačná prípojka slúži  pripojenie objektu administratívnej budovy na verejnú kanalizáciu vedenú v priľahlej miestnej komunikácii.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2. Kanalizácia (JKSO 827 2)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2.2. Kanalizačné prípojky a rozvody - potrubie betónové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>2.2.a) Prípojka kanalizácie DN 200 mm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2140/30,1260 = 71,03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45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Kanalizačná prípojka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20,00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 xml:space="preserve">45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71,03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8 157,09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20,00 % z 8 157,09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1 631,42</w:t>
            </w:r>
          </w:p>
        </w:tc>
      </w:tr>
    </w:tbl>
    <w:p w:rsidR="002A682E" w:rsidRDefault="002A682E"/>
    <w:p w:rsidR="002A682E" w:rsidRDefault="002A682E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2A682E" w:rsidRDefault="001C5162">
      <w:r>
        <w:rPr>
          <w:b/>
          <w:color w:val="000000"/>
          <w:sz w:val="28"/>
          <w:shd w:val="clear" w:color="auto" w:fill="FFFFFF"/>
        </w:rPr>
        <w:lastRenderedPageBreak/>
        <w:t>2.2.4 Dažďová kanalizácia</w:t>
      </w:r>
    </w:p>
    <w:p w:rsidR="002A682E" w:rsidRDefault="002A682E"/>
    <w:p w:rsidR="002A682E" w:rsidRDefault="001C5162">
      <w:pPr>
        <w:pStyle w:val="Normal190"/>
        <w:rPr>
          <w:color w:val="auto"/>
          <w:sz w:val="24"/>
          <w:szCs w:val="24"/>
        </w:rPr>
      </w:pPr>
      <w:r>
        <w:rPr>
          <w:rFonts w:ascii="Cambria" w:hAnsi="Cambria"/>
          <w:szCs w:val="24"/>
        </w:rPr>
        <w:t>Dažďová kanalizácia slúži na odvádzanie dažďových vôd zo spevnených plôch.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2. Kanalizácia (JKSO 827 2)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2.2. Kanalizačné prípojky a rozvody - potrubie betónové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>2.2.a) Prípojka kanalizácie DN 200 mm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2140/30,1260 = 71,03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120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Dažďová kanalizácia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20,00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 xml:space="preserve">120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71,03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21 752,23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20,00 % z 21 752,23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4 350,45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2.2.5 Plynová prípojka</w:t>
      </w:r>
    </w:p>
    <w:p w:rsidR="002A682E" w:rsidRDefault="002A682E"/>
    <w:p w:rsidR="002A682E" w:rsidRDefault="001C5162">
      <w:pPr>
        <w:pStyle w:val="Normal191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Plynová prípojka slúži na pripojenie objektu na verejný plynovod uložený v priľahlej miestnej komunikácii.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5. Plynovod (JKSO 827 5)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5.3. Prípojka plynu DN 50 mm</w:t>
      </w:r>
      <w:r>
        <w:cr/>
      </w:r>
      <w:r>
        <w:rPr>
          <w:b/>
          <w:color w:val="000000"/>
          <w:shd w:val="clear" w:color="auto" w:fill="FFFFFF"/>
        </w:rPr>
        <w:t xml:space="preserve">Kód KS:  </w:t>
      </w:r>
      <w:r>
        <w:rPr>
          <w:rStyle w:val="Zvraznenie"/>
          <w:i w:val="0"/>
          <w:color w:val="000000"/>
          <w:shd w:val="clear" w:color="auto" w:fill="FFFFFF"/>
        </w:rPr>
        <w:tab/>
        <w:t>2221 Miestne plynovody</w:t>
      </w:r>
      <w:r>
        <w:cr/>
      </w:r>
      <w:r>
        <w:rPr>
          <w:b/>
          <w:color w:val="000000"/>
          <w:shd w:val="clear" w:color="auto" w:fill="FFFFFF"/>
        </w:rPr>
        <w:t xml:space="preserve">Kód KS2: </w:t>
      </w:r>
      <w:r>
        <w:rPr>
          <w:rStyle w:val="Zvraznenie"/>
          <w:i w:val="0"/>
          <w:color w:val="000000"/>
          <w:shd w:val="clear" w:color="auto" w:fill="FFFFFF"/>
        </w:rPr>
        <w:tab/>
        <w:t>2211 Diaľkové rozvody ropy a plynu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520/30,1260 = 17,26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25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Plynová prípojka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20,00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 xml:space="preserve">25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17,26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1 101,19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20,00 % z 1 101,19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220,24</w:t>
            </w:r>
          </w:p>
        </w:tc>
      </w:tr>
    </w:tbl>
    <w:p w:rsidR="002A682E" w:rsidRDefault="001C5162">
      <w:r>
        <w:rPr>
          <w:b/>
          <w:color w:val="000000"/>
          <w:sz w:val="28"/>
          <w:shd w:val="clear" w:color="auto" w:fill="FFFFFF"/>
        </w:rPr>
        <w:lastRenderedPageBreak/>
        <w:t>2.2.6 Prípojka NN</w:t>
      </w:r>
    </w:p>
    <w:p w:rsidR="002A682E" w:rsidRDefault="002A682E"/>
    <w:p w:rsidR="002A682E" w:rsidRDefault="001C5162">
      <w:pPr>
        <w:pStyle w:val="Normal192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Prípojka NN slúži na pripojenie objektu na verejné rozvody NN vedené v priľahlej miestnej komunikácii.</w:t>
      </w:r>
    </w:p>
    <w:p w:rsidR="002A682E" w:rsidRDefault="002A682E">
      <w:pPr>
        <w:pStyle w:val="Normal193"/>
        <w:rPr>
          <w:rFonts w:ascii="Arial CE" w:hAnsi="Arial CE"/>
          <w:color w:val="auto"/>
          <w:szCs w:val="24"/>
        </w:rPr>
      </w:pPr>
    </w:p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7. Elektrické rozvody (JKSO 828 7)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7.1. NN prípojky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7.1.x)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kábelová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prípojka zemná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4*35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mm*mm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Kód KS:  </w:t>
      </w:r>
      <w:r>
        <w:rPr>
          <w:rStyle w:val="Zvraznenie"/>
          <w:i w:val="0"/>
          <w:color w:val="000000"/>
          <w:shd w:val="clear" w:color="auto" w:fill="FFFFFF"/>
        </w:rPr>
        <w:tab/>
        <w:t>2224 Miestne elektrické a telekomunikačné rozvody a vedenia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610/30,1260 = 20,25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káblov: </w:t>
      </w:r>
      <w:r>
        <w:rPr>
          <w:rStyle w:val="Zvraznenie"/>
          <w:i w:val="0"/>
          <w:color w:val="000000"/>
          <w:shd w:val="clear" w:color="auto" w:fill="FFFFFF"/>
        </w:rPr>
        <w:tab/>
        <w:t>1</w:t>
      </w:r>
      <w:r>
        <w:cr/>
      </w:r>
      <w:r>
        <w:rPr>
          <w:b/>
          <w:color w:val="000000"/>
          <w:shd w:val="clear" w:color="auto" w:fill="FFFFFF"/>
        </w:rPr>
        <w:t xml:space="preserve">Rozpočtový ukazovateľ za jednotku navyše:  </w:t>
      </w:r>
      <w:r>
        <w:rPr>
          <w:rStyle w:val="Zvraznenie"/>
          <w:i w:val="0"/>
          <w:color w:val="000000"/>
          <w:shd w:val="clear" w:color="auto" w:fill="FFFFFF"/>
        </w:rPr>
        <w:tab/>
        <w:t>12,15 EUR/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20 </w:t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bm</w:t>
      </w:r>
      <w:proofErr w:type="spellEnd"/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1,10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Prípojka NN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96,00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4,00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 xml:space="preserve">20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* (20,25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+ 0 * 0 EUR/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bm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) * 2,320 * 1,10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1 033,56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4,00 % z 1 033,56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41,34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2.2.7 Spevnené plochy</w:t>
      </w:r>
    </w:p>
    <w:p w:rsidR="002A682E" w:rsidRDefault="002A682E"/>
    <w:p w:rsidR="002A682E" w:rsidRDefault="001C5162">
      <w:pPr>
        <w:pStyle w:val="Normal194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Spevnené plochy sú tvorené parkovacími a komunikačnými plochami jednak v priestore suterénu administratívnej budovy a jednak na okrajových častiach pozemku parc.č.17571/1 (v severnom a južnom rohu pozemku). Plochy sú prevažne s povrchom z monolitického betónu.</w:t>
      </w:r>
    </w:p>
    <w:p w:rsidR="002A682E" w:rsidRDefault="002A682E">
      <w:pPr>
        <w:pStyle w:val="Normal195"/>
        <w:rPr>
          <w:rFonts w:ascii="Arial CE" w:hAnsi="Arial CE"/>
          <w:color w:val="auto"/>
          <w:szCs w:val="24"/>
        </w:rPr>
      </w:pPr>
    </w:p>
    <w:p w:rsidR="002A682E" w:rsidRDefault="001C5162">
      <w:r>
        <w:rPr>
          <w:b/>
          <w:color w:val="000000"/>
          <w:sz w:val="22"/>
          <w:shd w:val="clear" w:color="auto" w:fill="FFFFFF"/>
        </w:rPr>
        <w:t>ROZPOČTOVÝ UKAZOVATEĽ</w:t>
      </w:r>
    </w:p>
    <w:p w:rsidR="002A682E" w:rsidRDefault="002A682E"/>
    <w:p w:rsidR="002A682E" w:rsidRDefault="001C5162">
      <w:pPr>
        <w:tabs>
          <w:tab w:val="left" w:pos="2268"/>
        </w:tabs>
      </w:pPr>
      <w:r>
        <w:rPr>
          <w:b/>
          <w:color w:val="000000"/>
          <w:shd w:val="clear" w:color="auto" w:fill="FFFFFF"/>
        </w:rPr>
        <w:t xml:space="preserve">Kategória:  </w:t>
      </w:r>
      <w:r>
        <w:rPr>
          <w:rStyle w:val="Zvraznenie"/>
          <w:i w:val="0"/>
          <w:color w:val="000000"/>
          <w:shd w:val="clear" w:color="auto" w:fill="FFFFFF"/>
        </w:rPr>
        <w:tab/>
        <w:t>8. Spevnené plochy (JKSO 822 2,5)</w:t>
      </w:r>
      <w:r>
        <w:cr/>
      </w:r>
      <w:r>
        <w:rPr>
          <w:b/>
          <w:color w:val="000000"/>
          <w:shd w:val="clear" w:color="auto" w:fill="FFFFFF"/>
        </w:rPr>
        <w:t xml:space="preserve">Bod:  </w:t>
      </w:r>
      <w:r>
        <w:rPr>
          <w:rStyle w:val="Zvraznenie"/>
          <w:i w:val="0"/>
          <w:color w:val="000000"/>
          <w:shd w:val="clear" w:color="auto" w:fill="FFFFFF"/>
        </w:rPr>
        <w:tab/>
        <w:t>8.2. Plochy s povrchom z monolitického betónu</w:t>
      </w:r>
      <w:r>
        <w:cr/>
      </w:r>
      <w:r>
        <w:rPr>
          <w:b/>
          <w:color w:val="000000"/>
          <w:shd w:val="clear" w:color="auto" w:fill="FFFFFF"/>
        </w:rPr>
        <w:t xml:space="preserve">Položka:  </w:t>
      </w:r>
      <w:r>
        <w:rPr>
          <w:rStyle w:val="Zvraznenie"/>
          <w:i w:val="0"/>
          <w:color w:val="000000"/>
          <w:shd w:val="clear" w:color="auto" w:fill="FFFFFF"/>
        </w:rPr>
        <w:tab/>
        <w:t>8.2.b) Do hrúbky 150 mm</w:t>
      </w:r>
      <w:r>
        <w:cr/>
      </w:r>
      <w:r>
        <w:rPr>
          <w:b/>
          <w:color w:val="000000"/>
          <w:shd w:val="clear" w:color="auto" w:fill="FFFFFF"/>
        </w:rPr>
        <w:t xml:space="preserve">Kód KS:  </w:t>
      </w:r>
      <w:r>
        <w:rPr>
          <w:rStyle w:val="Zvraznenie"/>
          <w:i w:val="0"/>
          <w:color w:val="000000"/>
          <w:shd w:val="clear" w:color="auto" w:fill="FFFFFF"/>
        </w:rPr>
        <w:tab/>
        <w:t>2112 Miestne komunikácie</w:t>
      </w:r>
      <w:r>
        <w:cr/>
      </w:r>
      <w:r>
        <w:rPr>
          <w:b/>
          <w:color w:val="000000"/>
          <w:shd w:val="clear" w:color="auto" w:fill="FFFFFF"/>
        </w:rPr>
        <w:t xml:space="preserve">Kód KS2: </w:t>
      </w:r>
      <w:r>
        <w:rPr>
          <w:rStyle w:val="Zvraznenie"/>
          <w:i w:val="0"/>
          <w:color w:val="000000"/>
          <w:shd w:val="clear" w:color="auto" w:fill="FFFFFF"/>
        </w:rPr>
        <w:tab/>
        <w:t>2111 Cestné komunikácie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Rozpočtový ukazovateľ za mernú jednotku:  </w:t>
      </w:r>
      <w:r>
        <w:rPr>
          <w:rStyle w:val="Zvraznenie"/>
          <w:i w:val="0"/>
          <w:color w:val="000000"/>
          <w:shd w:val="clear" w:color="auto" w:fill="FFFFFF"/>
        </w:rPr>
        <w:tab/>
        <w:t>330/30,1260 = 10,95 EUR/m2 ZP</w:t>
      </w:r>
      <w:r>
        <w:cr/>
      </w:r>
      <w:r>
        <w:rPr>
          <w:b/>
          <w:color w:val="000000"/>
          <w:shd w:val="clear" w:color="auto" w:fill="FFFFFF"/>
        </w:rPr>
        <w:t xml:space="preserve">Počet merných jednotiek:  </w:t>
      </w:r>
      <w:r>
        <w:rPr>
          <w:rStyle w:val="Zvraznenie"/>
          <w:i w:val="0"/>
          <w:color w:val="000000"/>
          <w:shd w:val="clear" w:color="auto" w:fill="FFFFFF"/>
        </w:rPr>
        <w:tab/>
        <w:t>9,50*85,5+48,00*11,00+26,00*17,00 = 1782,25 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2</w:t>
      </w:r>
      <w:r>
        <w:rPr>
          <w:rStyle w:val="Zvraznenie"/>
          <w:i w:val="0"/>
          <w:color w:val="000000"/>
          <w:shd w:val="clear" w:color="auto" w:fill="FFFFFF"/>
        </w:rPr>
        <w:t xml:space="preserve"> ZP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vývoj cien: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CU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2,320</w:t>
      </w:r>
      <w:r>
        <w:cr/>
      </w:r>
      <w:r>
        <w:rPr>
          <w:b/>
          <w:color w:val="000000"/>
          <w:shd w:val="clear" w:color="auto" w:fill="FFFFFF"/>
        </w:rPr>
        <w:t xml:space="preserve">Koeficient vyjadrujúci územný vplyv: </w:t>
      </w:r>
      <w:r>
        <w:rPr>
          <w:rStyle w:val="Zvraznenie"/>
          <w:i w:val="0"/>
          <w:color w:val="000000"/>
          <w:shd w:val="clear" w:color="auto" w:fill="FFFFFF"/>
        </w:rPr>
        <w:tab/>
      </w:r>
      <w:proofErr w:type="spellStart"/>
      <w:r>
        <w:rPr>
          <w:rStyle w:val="Zvraznenie"/>
          <w:i w:val="0"/>
          <w:color w:val="000000"/>
          <w:shd w:val="clear" w:color="auto" w:fill="FFFFFF"/>
        </w:rPr>
        <w:t>k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</w:t>
      </w:r>
      <w:proofErr w:type="spellEnd"/>
      <w:r>
        <w:rPr>
          <w:rStyle w:val="Zvraznenie"/>
          <w:i w:val="0"/>
          <w:color w:val="000000"/>
          <w:shd w:val="clear" w:color="auto" w:fill="FFFFFF"/>
        </w:rPr>
        <w:t xml:space="preserve"> = 1,05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TECHNICKÝ STAV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Výpočet opotrebenia lineárnou metódou so stanovením životnosti odborným odhadom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1714"/>
        <w:gridCol w:w="1143"/>
        <w:gridCol w:w="1143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Začiatok užívania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Z [rok]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 [%]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TS [%]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Spevnené plochy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1969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80,00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20,00</w:t>
            </w:r>
          </w:p>
        </w:tc>
      </w:tr>
    </w:tbl>
    <w:p w:rsidR="002A682E" w:rsidRDefault="001C5162">
      <w:r>
        <w:rPr>
          <w:b/>
          <w:color w:val="000000"/>
          <w:sz w:val="22"/>
          <w:shd w:val="clear" w:color="auto" w:fill="FFFFFF"/>
        </w:rPr>
        <w:lastRenderedPageBreak/>
        <w:t>VÝCHODISKOVÁ A TECHNICKÁ HODNOTA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5143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both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Východisková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1782,25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 xml:space="preserve"> ZP * 10,95 EUR/m2 ZP * 2,320 * 1,05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47 540,09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Technická hodnota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both"/>
            </w:pPr>
            <w:r>
              <w:rPr>
                <w:color w:val="000000"/>
                <w:sz w:val="18"/>
                <w:shd w:val="clear" w:color="auto" w:fill="FFFFFF"/>
              </w:rPr>
              <w:t>20,00 % z 47 540,09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9 508,02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2.3 REKAPITULÁCIA VÝCHODISKOVEJ A TECHNICKEJ HODNOTY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3"/>
        <w:gridCol w:w="2286"/>
        <w:gridCol w:w="2286"/>
      </w:tblGrid>
      <w:tr w:rsidR="002A682E">
        <w:trPr>
          <w:trHeight w:val="286"/>
        </w:trPr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Východisková hodnota [EUR]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Technická hodnota [EUR]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suterén+I.NP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5 758 969,24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3 426 010,80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(II. až VIII.NP)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3 164 445,26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1 265 778,10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Vodovodná prípojka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1 677,43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67,10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Vodomerná šachta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4 204,85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840,97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Kanalizačná prípojka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8 157,09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1 631,42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Dažďová kanalizácia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21 752,23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4 350,45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Plynová prípojka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1 101,19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220,24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Prípojka NN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1 033,56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41,34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Spevnené plochy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47 540,09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9 508,02</w:t>
            </w:r>
          </w:p>
        </w:tc>
      </w:tr>
      <w:tr w:rsidR="002A682E">
        <w:trPr>
          <w:trHeight w:val="286"/>
        </w:trPr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Celkom: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9 008 880,94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4 708 448,44</w:t>
            </w:r>
          </w:p>
        </w:tc>
      </w:tr>
    </w:tbl>
    <w:p w:rsidR="002A682E" w:rsidRDefault="002A682E"/>
    <w:p w:rsidR="002A682E" w:rsidRDefault="002A682E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45059A" w:rsidRDefault="0045059A"/>
    <w:p w:rsidR="002A682E" w:rsidRDefault="001C5162">
      <w:r>
        <w:rPr>
          <w:b/>
          <w:color w:val="000000"/>
          <w:sz w:val="32"/>
          <w:shd w:val="clear" w:color="auto" w:fill="FFFFFF"/>
        </w:rPr>
        <w:lastRenderedPageBreak/>
        <w:t xml:space="preserve">3. STANOVENIE VŠEOBECNEJ HODNOTY </w:t>
      </w:r>
    </w:p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3.1 STAVBY</w:t>
      </w:r>
    </w:p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 xml:space="preserve">3.1.1 METÓDA POLOHOVEJ DIFERENCIÁCIE 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3.1.1.1 STAVBY</w:t>
      </w:r>
    </w:p>
    <w:p w:rsidR="002A682E" w:rsidRDefault="002A682E"/>
    <w:p w:rsidR="002A682E" w:rsidRDefault="001C5162">
      <w:pPr>
        <w:pStyle w:val="Normal1520"/>
        <w:rPr>
          <w:rFonts w:ascii="Cambria" w:hAnsi="Cambria"/>
          <w:color w:val="auto"/>
          <w:szCs w:val="24"/>
        </w:rPr>
      </w:pPr>
      <w:r>
        <w:rPr>
          <w:rFonts w:ascii="Cambria" w:hAnsi="Cambria"/>
          <w:b/>
          <w:szCs w:val="24"/>
        </w:rPr>
        <w:t>Analýza polohy nehnuteľností:</w:t>
      </w:r>
      <w:r>
        <w:rPr>
          <w:rFonts w:ascii="Cambria" w:hAnsi="Cambria"/>
          <w:szCs w:val="24"/>
        </w:rPr>
        <w:t xml:space="preserve">   </w:t>
      </w:r>
    </w:p>
    <w:p w:rsidR="002A682E" w:rsidRDefault="001C5162">
      <w:pPr>
        <w:pStyle w:val="Normal154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Administratívna budova s.č.2457 sa nachádza na MK Pekná cesta v Bratislave, </w:t>
      </w:r>
      <w:proofErr w:type="spellStart"/>
      <w:r>
        <w:rPr>
          <w:rFonts w:ascii="Cambria" w:hAnsi="Cambria"/>
          <w:szCs w:val="24"/>
        </w:rPr>
        <w:t>m.č</w:t>
      </w:r>
      <w:proofErr w:type="spellEnd"/>
      <w:r>
        <w:rPr>
          <w:rFonts w:ascii="Cambria" w:hAnsi="Cambria"/>
          <w:szCs w:val="24"/>
        </w:rPr>
        <w:t>. Rača severovýchodne od centra mesta v zástavbe technicko-prevádzkových a administratívnych budov.  Vzdialenosť do centra mesta je cca 6,0 km.</w:t>
      </w:r>
    </w:p>
    <w:p w:rsidR="002A682E" w:rsidRDefault="001C5162">
      <w:pPr>
        <w:pStyle w:val="Normal135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blízkosti sa okrem adm</w:t>
      </w:r>
      <w:r w:rsidR="0045059A">
        <w:rPr>
          <w:rFonts w:ascii="Cambria" w:hAnsi="Cambria"/>
          <w:szCs w:val="24"/>
        </w:rPr>
        <w:t>i</w:t>
      </w:r>
      <w:r>
        <w:rPr>
          <w:rFonts w:ascii="Cambria" w:hAnsi="Cambria"/>
          <w:szCs w:val="24"/>
        </w:rPr>
        <w:t xml:space="preserve">nistratívnych a technicko-prevádzkových budov nachádzajú aj staršie bytové </w:t>
      </w:r>
      <w:r w:rsidR="0045059A" w:rsidRPr="0045059A">
        <w:rPr>
          <w:rFonts w:ascii="Cambria" w:hAnsi="Cambria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2362200</wp:posOffset>
            </wp:positionV>
            <wp:extent cx="4591050" cy="2943225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szCs w:val="24"/>
        </w:rPr>
        <w:t>budovy. Západne sa nachádza novo vznikajúca štvrť nadštandardných rodinných domov.</w:t>
      </w:r>
    </w:p>
    <w:p w:rsidR="002A682E" w:rsidRDefault="00631075">
      <w:pPr>
        <w:pStyle w:val="Normal1351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noProof/>
          <w:szCs w:val="24"/>
        </w:rPr>
        <w:pict>
          <v:oval id="_x0000_s3074" style="position:absolute;left:0;text-align:left;margin-left:-224.4pt;margin-top:14.7pt;width:9.75pt;height:8.25pt;z-index:251660288" filled="f" strokecolor="red" strokeweight="3pt"/>
        </w:pict>
      </w:r>
      <w:r w:rsidR="001C5162">
        <w:rPr>
          <w:rFonts w:ascii="Cambria" w:hAnsi="Cambria"/>
          <w:szCs w:val="24"/>
        </w:rPr>
        <w:t xml:space="preserve">V blízkosti sa nachádza zastávka MHD (autobus a električka), supermarket LIDL a železničná stanica Vinohrady. </w:t>
      </w:r>
    </w:p>
    <w:p w:rsidR="002A682E" w:rsidRDefault="001C5162">
      <w:pPr>
        <w:pStyle w:val="Normal1352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 priľahlej miestnej komunikácii sa nachádzajú verejné rozvody vody, kanalizácie, zemného plynu a NN. </w:t>
      </w:r>
    </w:p>
    <w:p w:rsidR="002A682E" w:rsidRDefault="001C5162">
      <w:pPr>
        <w:pStyle w:val="Normal1530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Objekt sa nachádza na rovinatom približne obdĺžnikovom pozemku. </w:t>
      </w:r>
    </w:p>
    <w:p w:rsidR="002A682E" w:rsidRDefault="001C5162">
      <w:pPr>
        <w:pStyle w:val="Normal1531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Prístup k budove je priamo z verejnej komunikácie Peknú cesta.</w:t>
      </w:r>
    </w:p>
    <w:p w:rsidR="002A682E" w:rsidRDefault="001C5162">
      <w:pPr>
        <w:pStyle w:val="Normal1532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  <w:shd w:val="clear" w:color="auto" w:fill="FFFFFF"/>
        </w:rPr>
        <w:t>Miera evidovanej nezamestnanosti sa v Bratislave dlhodobo pohybuje okolo 5,0%.</w:t>
      </w:r>
    </w:p>
    <w:p w:rsidR="002A682E" w:rsidRDefault="001C5162">
      <w:pPr>
        <w:pStyle w:val="Normal1533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Vzhľadom na predajnosť a využiteľnosť podobného typu nehnuteľností v danej lokalite, stanovujem priemerný koeficient polohovej diferenciácie na hodnotu 0,8.</w:t>
      </w:r>
    </w:p>
    <w:p w:rsidR="002A682E" w:rsidRDefault="001C5162">
      <w:pPr>
        <w:pStyle w:val="Normal1541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</w:r>
      <w:r>
        <w:rPr>
          <w:rFonts w:ascii="Cambria" w:hAnsi="Cambria"/>
          <w:szCs w:val="24"/>
        </w:rPr>
        <w:tab/>
      </w:r>
    </w:p>
    <w:p w:rsidR="002A682E" w:rsidRDefault="001C5162">
      <w:pPr>
        <w:pStyle w:val="Normal1560"/>
        <w:rPr>
          <w:rFonts w:ascii="Cambria" w:hAnsi="Cambria"/>
          <w:color w:val="auto"/>
          <w:szCs w:val="24"/>
        </w:rPr>
      </w:pPr>
      <w:r>
        <w:rPr>
          <w:rFonts w:ascii="Cambria" w:hAnsi="Cambria"/>
          <w:b/>
          <w:szCs w:val="24"/>
        </w:rPr>
        <w:t>Analýza využitia nehnuteľností:</w:t>
      </w:r>
    </w:p>
    <w:p w:rsidR="002A682E" w:rsidRDefault="001C5162">
      <w:pPr>
        <w:pStyle w:val="Normal1542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 minulosti slúžila budova ako sídlo Ústavu geodézie a kartografie. V súčasnosti je časť budovy prenajímaná ako administratívne, resp. </w:t>
      </w:r>
      <w:proofErr w:type="spellStart"/>
      <w:r>
        <w:rPr>
          <w:rFonts w:ascii="Cambria" w:hAnsi="Cambria"/>
          <w:szCs w:val="24"/>
        </w:rPr>
        <w:t>technicko</w:t>
      </w:r>
      <w:proofErr w:type="spellEnd"/>
      <w:r>
        <w:rPr>
          <w:rFonts w:ascii="Cambria" w:hAnsi="Cambria"/>
          <w:szCs w:val="24"/>
        </w:rPr>
        <w:t xml:space="preserve"> - prevádzkové priestory a časť budovy je nevyužívaná. Aby bol možný prenájom aj dosiaľ neprenajímaných častí (II. až VIII.NP), budú potrebné významné stavebné úpravy obvodového plášťa tejto časti budovy</w:t>
      </w:r>
    </w:p>
    <w:p w:rsidR="002A682E" w:rsidRDefault="002A682E">
      <w:pPr>
        <w:pStyle w:val="Normal1570"/>
        <w:rPr>
          <w:rFonts w:ascii="Cambria" w:hAnsi="Cambria"/>
          <w:color w:val="auto"/>
          <w:szCs w:val="24"/>
        </w:rPr>
      </w:pPr>
    </w:p>
    <w:p w:rsidR="002A682E" w:rsidRDefault="001C5162">
      <w:pPr>
        <w:pStyle w:val="Normal1590"/>
        <w:rPr>
          <w:rFonts w:ascii="Cambria" w:hAnsi="Cambria"/>
          <w:color w:val="auto"/>
          <w:szCs w:val="24"/>
        </w:rPr>
      </w:pPr>
      <w:r>
        <w:rPr>
          <w:rFonts w:ascii="Cambria" w:hAnsi="Cambria"/>
          <w:b/>
          <w:szCs w:val="24"/>
        </w:rPr>
        <w:t>Analýza prípadných rizík spojených s využívaním nehnuteľností:</w:t>
      </w:r>
    </w:p>
    <w:p w:rsidR="002A682E" w:rsidRDefault="001C5162">
      <w:pPr>
        <w:pStyle w:val="Normal1543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Vzhľadom na vek a technický stav je ohodnocovaná nehnuteľnosť bez vážnejších rizík z hľadiska budúceho možného užívania. K využitiu dosiaľ neprenajímaných častí (II. až VIII.NP), budú potrebné významné stavebné úpravy obvodového plášťa tejto časti budovy</w:t>
      </w:r>
    </w:p>
    <w:p w:rsidR="002A682E" w:rsidRDefault="002A682E">
      <w:pPr>
        <w:pStyle w:val="Normal1600"/>
        <w:rPr>
          <w:rFonts w:ascii="Cambria" w:hAnsi="Cambria"/>
          <w:color w:val="auto"/>
          <w:szCs w:val="24"/>
        </w:rPr>
      </w:pPr>
    </w:p>
    <w:p w:rsidR="002A682E" w:rsidRDefault="002A682E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45059A" w:rsidRDefault="0045059A">
      <w:pPr>
        <w:pStyle w:val="Normal1601"/>
        <w:ind w:firstLine="720"/>
        <w:rPr>
          <w:rFonts w:ascii="Arial CE" w:hAnsi="Arial CE"/>
          <w:color w:val="auto"/>
          <w:szCs w:val="24"/>
        </w:rPr>
      </w:pPr>
    </w:p>
    <w:p w:rsidR="002A682E" w:rsidRDefault="002A682E">
      <w:pPr>
        <w:pStyle w:val="Normal1602"/>
        <w:ind w:firstLine="720"/>
        <w:rPr>
          <w:rFonts w:ascii="Arial CE" w:hAnsi="Arial CE"/>
          <w:color w:val="auto"/>
          <w:szCs w:val="24"/>
        </w:rPr>
      </w:pPr>
    </w:p>
    <w:p w:rsidR="002A682E" w:rsidRDefault="002A682E"/>
    <w:p w:rsidR="002A682E" w:rsidRDefault="001C5162">
      <w:pPr>
        <w:tabs>
          <w:tab w:val="left" w:pos="5669"/>
        </w:tabs>
      </w:pPr>
      <w:r>
        <w:rPr>
          <w:b/>
          <w:color w:val="000000"/>
          <w:shd w:val="clear" w:color="auto" w:fill="FFFFFF"/>
        </w:rPr>
        <w:lastRenderedPageBreak/>
        <w:t xml:space="preserve">Priemerný koeficient polohovej diferenciácie: </w:t>
      </w:r>
      <w:r>
        <w:rPr>
          <w:rStyle w:val="Zvraznenie"/>
          <w:i w:val="0"/>
          <w:color w:val="000000"/>
          <w:shd w:val="clear" w:color="auto" w:fill="FFFFFF"/>
        </w:rPr>
        <w:tab/>
        <w:t>0,8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>Určenie koeficientov polohovej diferenciácie pre jednotlivé triedy: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714"/>
        <w:gridCol w:w="2286"/>
      </w:tblGrid>
      <w:tr w:rsidR="002A682E">
        <w:trPr>
          <w:trHeight w:val="28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Trieda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I. trieda</w:t>
            </w:r>
          </w:p>
        </w:tc>
        <w:tc>
          <w:tcPr>
            <w:tcW w:w="5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III. trieda + 200 % = (0,800 + 1,600)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2,400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II. trieda</w:t>
            </w:r>
          </w:p>
        </w:tc>
        <w:tc>
          <w:tcPr>
            <w:tcW w:w="5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Aritmetický priemer I. a III. triedy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III. trieda</w:t>
            </w:r>
          </w:p>
        </w:tc>
        <w:tc>
          <w:tcPr>
            <w:tcW w:w="5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Priemerný koeficient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IV. trieda</w:t>
            </w:r>
          </w:p>
        </w:tc>
        <w:tc>
          <w:tcPr>
            <w:tcW w:w="5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Aritmetický priemer V. a III. triedy 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0,440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V. trieda</w:t>
            </w:r>
          </w:p>
        </w:tc>
        <w:tc>
          <w:tcPr>
            <w:tcW w:w="5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III. trieda - 90 % = (0,800 - 0,720)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0,080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 xml:space="preserve">Výpočet koeficientu polohovej diferenciácie: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5143"/>
        <w:gridCol w:w="857"/>
        <w:gridCol w:w="857"/>
        <w:gridCol w:w="1143"/>
        <w:gridCol w:w="1143"/>
      </w:tblGrid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Popis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Trieda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PDI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Váha</w:t>
            </w:r>
            <w:r>
              <w:rPr>
                <w:shd w:val="clear" w:color="auto" w:fill="E6E6E6"/>
              </w:rPr>
              <w:br/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v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Výsledok</w:t>
            </w:r>
            <w:r>
              <w:rPr>
                <w:b/>
                <w:color w:val="000000"/>
                <w:sz w:val="18"/>
                <w:shd w:val="clear" w:color="auto" w:fill="E6E6E6"/>
              </w:rPr>
              <w:br/>
            </w:r>
            <w:proofErr w:type="spellStart"/>
            <w:r>
              <w:rPr>
                <w:b/>
                <w:color w:val="000000"/>
                <w:sz w:val="18"/>
                <w:shd w:val="clear" w:color="auto" w:fill="E6E6E6"/>
              </w:rPr>
              <w:t>k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PDI</w:t>
            </w:r>
            <w:r>
              <w:rPr>
                <w:b/>
                <w:color w:val="000000"/>
                <w:sz w:val="18"/>
                <w:shd w:val="clear" w:color="auto" w:fill="E6E6E6"/>
              </w:rPr>
              <w:t>*v</w:t>
            </w:r>
            <w:r>
              <w:rPr>
                <w:b/>
                <w:color w:val="000000"/>
                <w:sz w:val="18"/>
                <w:shd w:val="clear" w:color="auto" w:fill="E6E6E6"/>
                <w:vertAlign w:val="subscript"/>
              </w:rPr>
              <w:t>I</w:t>
            </w:r>
            <w:proofErr w:type="spellEnd"/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Trh s nehnuteľnosťami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dopyt v porovnaní s ponukou je v rovnováhe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13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10,4000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2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Poloha nehnuteľnosti v danej obci - vzťah k centru obce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časti obce vhodné k bývaniu situované na okraji obce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30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24,0000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3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Súčasný technický stav nehnuteľností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nehnuteľnosť vyžaduje rozsiahlu opravu, rekonštrukciu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IV.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0,440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3,5200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4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Prevládajúca zástavba  v okolí nehnuteľnosti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objekty administratívnej, občianskej vybavenosti a služieb, bez zázemia, parkov s obmedzeným prístupom a pod.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11,2000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Príslušenstvo nehnuteľnosti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bez dopadu na cenu nehnuteľnosti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4,8000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Typ nehnuteľnosti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priaznivý typ -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dvojdom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, dom v radovej zástavbe - s kompletným zázemím, s výborným dispozičným riešením. Obchodný a prevádzkový objekt s parkoviskom.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16,0000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Pracovné možnosti obyvateľstva - miera nezamestnanosti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dostatočná ponuka pracovných možností v mieste, nezamestnanosť do 5 %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2,400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21,6000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Skladba obyvateľstva v mieste stavby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priemerná hustota obyvateľstva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9,6000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Orientácia nehnuteľnosti k svetovým stranám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orientácia hlavných miestností čiastočne vhodná a čiastočne nevhodná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5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4,0000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Konfigurácia terénu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rovinatý, alebo mierne svahovitý pozemok o sklone do 5%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2,400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14,4000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11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Pripravenosť inžinierskych sietí v blízkosti stavby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elektrická prípojka, vodovod, prípojka plynu, kanalizácia, telefón, spoločná anténa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11,2000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12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Doprava v okolí nehnuteľnosti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železnica, autobus a miestna doprava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11,2000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13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Občianska vybavenosť (úrady, školy, zdrav., obchody, služby, kultúra)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krajský úrad, súd, banka, daňový úrad, vysoká škola, nemocnica, divadlo, kompletná sieť obchodov a služieb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2,400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24,0000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14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Prírodná lokalita v bezprostrednom okolí stavby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žiadne prírodné útvary v bezprostrednom okolí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V.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0,080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0,6400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15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Kvalita životného prostredia v bezprostrednom okolí stavby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bežný hluk a prašnosť od dopravy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1,600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9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14,4000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16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 xml:space="preserve">Možnosti zmeny v zástavbe - územný rozvoj, vplyv na </w:t>
            </w:r>
            <w:proofErr w:type="spellStart"/>
            <w:r>
              <w:rPr>
                <w:b/>
                <w:color w:val="000000"/>
                <w:sz w:val="18"/>
                <w:shd w:val="clear" w:color="auto" w:fill="FFFFFF"/>
              </w:rPr>
              <w:t>nehnut</w:t>
            </w:r>
            <w:proofErr w:type="spellEnd"/>
            <w:r>
              <w:rPr>
                <w:b/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bez zmeny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8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6,4000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17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Možnosti ďalšieho rozšírenia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žiadna  možnosť rozšírenia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V.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0,080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0,5600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18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Dosahovanie výnosu z nehnuteľností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bežný prenájom nehnuteľností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4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3,2000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19</w:t>
            </w: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Názor znalca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center"/>
            </w:pP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</w:pPr>
          </w:p>
        </w:tc>
        <w:tc>
          <w:tcPr>
            <w:tcW w:w="5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priemerná nehnuteľnosť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III.</w:t>
            </w:r>
          </w:p>
        </w:tc>
        <w:tc>
          <w:tcPr>
            <w:tcW w:w="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0,800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20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16,0000</w:t>
            </w:r>
          </w:p>
        </w:tc>
      </w:tr>
      <w:tr w:rsidR="002A682E">
        <w:trPr>
          <w:trHeight w:val="2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center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180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207,12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VŠEOBECNÁ HODNOTA STAVIEB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000"/>
        <w:gridCol w:w="2286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Koeficient polohovej diferenciácie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= 207,12/ 180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1,151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Všeobecná hodnota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VŠH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S</w:t>
            </w:r>
            <w:r>
              <w:rPr>
                <w:color w:val="000000"/>
                <w:sz w:val="18"/>
                <w:shd w:val="clear" w:color="auto" w:fill="FFFFFF"/>
              </w:rPr>
              <w:t xml:space="preserve"> = TH *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= 4 708 448,44 EUR * 1,151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b/>
                <w:color w:val="000000"/>
                <w:shd w:val="clear" w:color="auto" w:fill="FFFFFF"/>
              </w:rPr>
              <w:t>5 419 424,15 EUR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8"/>
          <w:shd w:val="clear" w:color="auto" w:fill="FFFFFF"/>
        </w:rPr>
        <w:t>3.1.2 KOMBINOVANÁ METÓDA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3.1.2.1 VÝNOSOVÁ HODNOTA</w:t>
      </w:r>
    </w:p>
    <w:p w:rsidR="002A682E" w:rsidRDefault="002A682E"/>
    <w:p w:rsidR="002A682E" w:rsidRDefault="001C5162">
      <w:pPr>
        <w:pStyle w:val="Normal234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Výnosová hodnota nehnuteľnosti je stanovená za predpokladu 20 ročnej doby úžitkovosti, vzhľadom na vek a technický stav budov. Úroková miera je stanovená vo výške 6,0%, z čoho 0,0% tvorí základná úroková sadzba (hlavné refinančné operácie), 4,0% prirážka za rizikovosť a 2,0% zaťaženie daňou z príjmov.</w:t>
      </w:r>
    </w:p>
    <w:p w:rsidR="002A682E" w:rsidRDefault="002A682E">
      <w:pPr>
        <w:pStyle w:val="Normal219"/>
        <w:rPr>
          <w:rFonts w:ascii="Times New Roman" w:hAnsi="Times New Roman"/>
          <w:color w:val="auto"/>
          <w:szCs w:val="24"/>
        </w:rPr>
      </w:pPr>
    </w:p>
    <w:p w:rsidR="0045059A" w:rsidRDefault="0045059A">
      <w:pPr>
        <w:pStyle w:val="Normal219"/>
        <w:rPr>
          <w:rFonts w:ascii="Times New Roman" w:hAnsi="Times New Roman"/>
          <w:color w:val="auto"/>
          <w:szCs w:val="24"/>
        </w:rPr>
      </w:pPr>
    </w:p>
    <w:p w:rsidR="002A682E" w:rsidRDefault="001C5162">
      <w:r>
        <w:rPr>
          <w:b/>
          <w:color w:val="000000"/>
          <w:sz w:val="22"/>
          <w:shd w:val="clear" w:color="auto" w:fill="FFFFFF"/>
        </w:rPr>
        <w:t>Hrubý výnos</w:t>
      </w:r>
    </w:p>
    <w:p w:rsidR="002A682E" w:rsidRDefault="002A682E"/>
    <w:p w:rsidR="002A682E" w:rsidRDefault="001C5162">
      <w:pPr>
        <w:pStyle w:val="Normal2341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Pri stanovení výnosov znalec vychádzal z prehľadu reálnych nájmov prenajímanej časti budovy dodaného vlastníkom nehnuteľnosti. Na základe tohto prehľadu ako aj telefonickej konzultácie s Ing. TIKLOM boli stanovené výnosy z jednotlivých častí budovy nasledovne:</w:t>
      </w:r>
    </w:p>
    <w:p w:rsidR="002A682E" w:rsidRDefault="001C5162">
      <w:pPr>
        <w:pStyle w:val="Normal2521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Pre výpočet výnosov z prevádzkových resp. skladových priestorov nachádzajúcich sa v suteréne je použitá  priemerná hodnota nájmu vo výške 64,26 EUR/m2/rok. </w:t>
      </w:r>
    </w:p>
    <w:p w:rsidR="002A682E" w:rsidRDefault="001C5162">
      <w:pPr>
        <w:pStyle w:val="Normal2521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Pre výpočet výnosov zo zrekonštruovaných administratívnych priestorov na I.NP je použitá priemerná hodnota nájmu vo výške 97,10 EUR/m2/rok. </w:t>
      </w:r>
    </w:p>
    <w:p w:rsidR="002A682E" w:rsidRDefault="001C5162">
      <w:pPr>
        <w:pStyle w:val="Normal25211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Pre výpočet výnosov z nezrekonštruovaných administratívnych priestorov na II. až VIII.NP je použitá základná priemerná hodnota nájmu vo výške 50% z 97,10, čo je 48,55 EUR/m2/rok.</w:t>
      </w:r>
    </w:p>
    <w:p w:rsidR="002A682E" w:rsidRDefault="001C5162">
      <w:pPr>
        <w:pStyle w:val="Normal254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Pre výpočet výnosov z možného prenájmu vonkajších spevnených plôch je použitá hodnota 12,00 EUR/m2/rok.</w:t>
      </w:r>
    </w:p>
    <w:p w:rsidR="002A682E" w:rsidRDefault="002A682E">
      <w:pPr>
        <w:pStyle w:val="Normal2560"/>
        <w:ind w:firstLine="720"/>
        <w:rPr>
          <w:rFonts w:ascii="Times New Roman" w:hAnsi="Times New Roman"/>
          <w:color w:val="auto"/>
          <w:szCs w:val="24"/>
        </w:rPr>
      </w:pPr>
    </w:p>
    <w:p w:rsidR="002A682E" w:rsidRDefault="001C5162">
      <w:pPr>
        <w:pStyle w:val="Normal2560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Prenajímateľná plocha pre vnútorné priestory je stanovená na základe reálnych údajov o prenájmu schopných plochách dodaných vlastníkom nehnuteľnosti. </w:t>
      </w:r>
    </w:p>
    <w:p w:rsidR="002A682E" w:rsidRDefault="001C5162">
      <w:pPr>
        <w:pStyle w:val="Normal2561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Prenajímateľná výmera spevnených plôch areálu (bez priestorov vo vnútri suterénu), je uvažovaná v rozsahu 50% z celkovej výmery tak, aby bolo možné zabezpečiť komunikačnú obslužnosť týchto plôch.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2857"/>
        <w:gridCol w:w="571"/>
        <w:gridCol w:w="1143"/>
        <w:gridCol w:w="1714"/>
        <w:gridCol w:w="1714"/>
      </w:tblGrid>
      <w:tr w:rsidR="002A682E">
        <w:trPr>
          <w:trHeight w:val="28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 MJ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MJ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Počet MJ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Nájomné/MJ [EUR/MJ, rok]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Nájomné spolu [EUR/MJ, rok]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Suterén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1840,22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1 840,22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64,20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118 142,12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1661,12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1 661,12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97,10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161 294,75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III.NP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IV.NP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lastRenderedPageBreak/>
              <w:t>VII.NP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VIII.NP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375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18 206,25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Spevnené plochy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0,50*(48,00*11,00+26,00*17,00)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485,00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12,00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5 820,00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Hrubý výnos spolu: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412 700,62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Podiel pozemku na dosahovaní výnosu</w:t>
      </w:r>
    </w:p>
    <w:p w:rsidR="002A682E" w:rsidRDefault="002A682E"/>
    <w:p w:rsidR="002A682E" w:rsidRDefault="001C5162">
      <w:pPr>
        <w:pStyle w:val="Normal33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Podiel pozemku je stanovený na základe odborných odporúčaní na hodnotu 10% z hrubého výnosu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571"/>
        <w:gridCol w:w="1714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Výpočet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 [EUR/rok]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Podiel pozemku na výnose</w:t>
            </w:r>
          </w:p>
        </w:tc>
        <w:tc>
          <w:tcPr>
            <w:tcW w:w="457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10% z 412 700,62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41 270,06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 xml:space="preserve">Hrubý výnos stavby: </w:t>
      </w:r>
      <w:r>
        <w:rPr>
          <w:rStyle w:val="Zvraznenie"/>
          <w:i w:val="0"/>
          <w:color w:val="000000"/>
          <w:shd w:val="clear" w:color="auto" w:fill="FFFFFF"/>
        </w:rPr>
        <w:t>412 700,62 - 41 270,06 = 371 430,56 EUR</w:t>
      </w: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Náklady</w:t>
      </w:r>
    </w:p>
    <w:p w:rsidR="002A682E" w:rsidRDefault="002A682E"/>
    <w:p w:rsidR="002A682E" w:rsidRDefault="001C5162">
      <w:pPr>
        <w:pStyle w:val="Normal260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Daň z nehnuteľnosti je určená na základe Rozhodnutia o </w:t>
      </w:r>
      <w:proofErr w:type="spellStart"/>
      <w:r>
        <w:rPr>
          <w:szCs w:val="24"/>
        </w:rPr>
        <w:t>vyrúbení</w:t>
      </w:r>
      <w:proofErr w:type="spellEnd"/>
      <w:r>
        <w:rPr>
          <w:szCs w:val="24"/>
        </w:rPr>
        <w:t xml:space="preserve"> dane vydaného mestom Bratislava. </w:t>
      </w:r>
    </w:p>
    <w:p w:rsidR="002A682E" w:rsidRDefault="001C5162">
      <w:pPr>
        <w:pStyle w:val="Normal26000"/>
        <w:ind w:firstLine="7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Náklady na poistné objektov, sú určené na základe informácií poisťovne ALLIANZ o poistných sadzbách podobných typov nehnuteľností.</w:t>
      </w:r>
    </w:p>
    <w:p w:rsidR="002A682E" w:rsidRDefault="001C5162">
      <w:pPr>
        <w:pStyle w:val="Normal262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ab/>
        <w:t>Náklady na správu a údržbu stanovujem na základe údajov vlastníka nehnuteľnosti.</w:t>
      </w:r>
    </w:p>
    <w:p w:rsidR="002A682E" w:rsidRDefault="001C5162">
      <w:pPr>
        <w:pStyle w:val="Normal264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ab/>
        <w:t xml:space="preserve">  </w:t>
      </w:r>
    </w:p>
    <w:p w:rsidR="002A682E" w:rsidRDefault="001C5162">
      <w:pPr>
        <w:pStyle w:val="Normal265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ab/>
        <w:t>Ostatné náklady spojené s prenájmom nezavedené do výpočtu si hradia nájomníci sami (energie, drobné opravy, stavebné úpravy, opravy a údržba súvisiacich používaných strojných zariadení, ich poistenie, odvoz TKO, čistenie priestorov, ochrana, služby atď.).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000"/>
        <w:gridCol w:w="2286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 vynaloženého nákladu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Náklad [EUR/rok]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Prevádzkové náklady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Poistné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2300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2 300,00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Daň z nehnuteľnosti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22140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22 140,00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Správne náklady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Správa údržba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140000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140 000,00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Náklady spolu: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164 440,00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Odhad straty</w:t>
      </w:r>
    </w:p>
    <w:p w:rsidR="002A682E" w:rsidRDefault="002A682E"/>
    <w:p w:rsidR="002A682E" w:rsidRDefault="001C5162">
      <w:pPr>
        <w:pStyle w:val="Normal194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Odhad straty je stanovený na základu údajov o obsadenosti podobných typov objektov v Bratislave, so zohľadnením technického stavu objektu a budúceho možného vývoja. Vzhľadom na skutočnosť, že II. až VIII. NP je v súčasnom technickom stave len veľmi </w:t>
      </w:r>
      <w:proofErr w:type="spellStart"/>
      <w:r>
        <w:rPr>
          <w:szCs w:val="24"/>
        </w:rPr>
        <w:t>obtiažne</w:t>
      </w:r>
      <w:proofErr w:type="spellEnd"/>
      <w:r>
        <w:rPr>
          <w:szCs w:val="24"/>
        </w:rPr>
        <w:t xml:space="preserve"> prenajímateľné, pričom výmera týchto plôch tvorí 43% všetkých prenajímateľných plôch budovy, stanovujem bežnú stratu na úrovni 45%.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000"/>
        <w:gridCol w:w="2286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Výpočet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 [EUR/rok]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Odhad straty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45% z 371 430,56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167 143,75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 xml:space="preserve">Odčerpateľný zdroj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2286"/>
        <w:gridCol w:w="2857"/>
        <w:gridCol w:w="2286"/>
      </w:tblGrid>
      <w:tr w:rsidR="002A682E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Hrubý výnos stavby [EUR/rok]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Náklady [EUR/rok]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Odhad straty [ EUR/rok]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Odčerpateľný zdroj [EUR]</w:t>
            </w:r>
          </w:p>
        </w:tc>
      </w:tr>
      <w:tr w:rsidR="002A682E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371 430,56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164 440,00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167 143,75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39 846,81</w:t>
            </w:r>
          </w:p>
        </w:tc>
      </w:tr>
    </w:tbl>
    <w:p w:rsidR="002A682E" w:rsidRDefault="002A682E"/>
    <w:p w:rsidR="002A682E" w:rsidRDefault="002A682E"/>
    <w:p w:rsidR="0045059A" w:rsidRDefault="0045059A"/>
    <w:p w:rsidR="0045059A" w:rsidRDefault="0045059A"/>
    <w:p w:rsidR="002A682E" w:rsidRDefault="001C5162">
      <w:r>
        <w:rPr>
          <w:b/>
          <w:color w:val="000000"/>
          <w:sz w:val="22"/>
          <w:shd w:val="clear" w:color="auto" w:fill="FFFFFF"/>
        </w:rPr>
        <w:lastRenderedPageBreak/>
        <w:t xml:space="preserve">Výpočet výnosovej hodnoty </w:t>
      </w:r>
    </w:p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Doba úžitkovosti: </w:t>
      </w:r>
      <w:r>
        <w:rPr>
          <w:rStyle w:val="Zvraznenie"/>
          <w:i w:val="0"/>
          <w:color w:val="000000"/>
          <w:shd w:val="clear" w:color="auto" w:fill="FFFFFF"/>
        </w:rPr>
        <w:tab/>
        <w:t>20 r.</w:t>
      </w:r>
      <w:r>
        <w:cr/>
      </w:r>
      <w:r>
        <w:rPr>
          <w:b/>
          <w:color w:val="000000"/>
          <w:shd w:val="clear" w:color="auto" w:fill="FFFFFF"/>
        </w:rPr>
        <w:t xml:space="preserve">Zaťaženie daňou z príjmu: </w:t>
      </w:r>
      <w:r>
        <w:rPr>
          <w:rStyle w:val="Zvraznenie"/>
          <w:i w:val="0"/>
          <w:color w:val="000000"/>
          <w:shd w:val="clear" w:color="auto" w:fill="FFFFFF"/>
        </w:rPr>
        <w:tab/>
        <w:t>2 %</w:t>
      </w:r>
      <w:r>
        <w:cr/>
      </w:r>
      <w:r>
        <w:rPr>
          <w:b/>
          <w:color w:val="000000"/>
          <w:shd w:val="clear" w:color="auto" w:fill="FFFFFF"/>
        </w:rPr>
        <w:t xml:space="preserve">Základná úroková sadzba ECB: </w:t>
      </w:r>
      <w:r>
        <w:rPr>
          <w:rStyle w:val="Zvraznenie"/>
          <w:i w:val="0"/>
          <w:color w:val="000000"/>
          <w:shd w:val="clear" w:color="auto" w:fill="FFFFFF"/>
        </w:rPr>
        <w:tab/>
        <w:t>0 %</w:t>
      </w:r>
      <w:r>
        <w:cr/>
      </w:r>
      <w:r>
        <w:rPr>
          <w:b/>
          <w:color w:val="000000"/>
          <w:shd w:val="clear" w:color="auto" w:fill="FFFFFF"/>
        </w:rPr>
        <w:t xml:space="preserve">Miera rizika: </w:t>
      </w:r>
      <w:r>
        <w:rPr>
          <w:rStyle w:val="Zvraznenie"/>
          <w:i w:val="0"/>
          <w:color w:val="000000"/>
          <w:shd w:val="clear" w:color="auto" w:fill="FFFFFF"/>
        </w:rPr>
        <w:tab/>
        <w:t>4 %</w:t>
      </w:r>
      <w:r>
        <w:cr/>
      </w:r>
      <w:r>
        <w:rPr>
          <w:b/>
          <w:color w:val="000000"/>
          <w:shd w:val="clear" w:color="auto" w:fill="FFFFFF"/>
        </w:rPr>
        <w:t xml:space="preserve">Kapitalizačný úrokomer: </w:t>
      </w:r>
      <w:r>
        <w:rPr>
          <w:rStyle w:val="Zvraznenie"/>
          <w:i w:val="0"/>
          <w:color w:val="000000"/>
          <w:shd w:val="clear" w:color="auto" w:fill="FFFFFF"/>
        </w:rPr>
        <w:tab/>
        <w:t>k = (2 + 0 + 4) / 100 = 0,0600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Likvidačná hodnota</w:t>
      </w:r>
    </w:p>
    <w:p w:rsidR="002A682E" w:rsidRDefault="002A682E"/>
    <w:p w:rsidR="002A682E" w:rsidRDefault="001C5162">
      <w:pPr>
        <w:pStyle w:val="Normal269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Náklady na likvidáciu sú určené ako 1,00% z likvidačnej hodnoty.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000"/>
        <w:gridCol w:w="2286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 [EUR]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VŠH metódou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poloh.difer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FFFFFF"/>
              <w:jc w:val="right"/>
            </w:pP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5 419 424,15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Likvidačné náklady: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2A682E">
            <w:pPr>
              <w:shd w:val="clear" w:color="auto" w:fill="E6E6E6"/>
              <w:jc w:val="right"/>
            </w:pP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Náklady na likvidáciu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1,00 % z 5 419 424,15 EUR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54 194,24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Likvidačná hodnota: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 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5 365 229,91</w:t>
            </w:r>
          </w:p>
        </w:tc>
      </w:tr>
    </w:tbl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Výnosová hodnota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(1 + k 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n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- 1            HL     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HV = OZ * --------------------- + ----------------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(1 + k)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n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* k        (1 + k)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n</w:t>
      </w:r>
    </w:p>
    <w:p w:rsidR="002A682E" w:rsidRDefault="002A682E"/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         (1 + 0,0600)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20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- 1             5 365 229,91   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HV = 39 846,81 * ------------------------------- + ----------------------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       (1 + 0,0600)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20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* 0,0600       (1 + 0,0600)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perscript"/>
        </w:rPr>
        <w:t>20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 xml:space="preserve">HV = 457 039,77 + 1 672 904,05 = </w:t>
      </w:r>
      <w:r>
        <w:rPr>
          <w:b/>
          <w:color w:val="000000"/>
          <w:sz w:val="18"/>
          <w:shd w:val="clear" w:color="auto" w:fill="FFFFFF"/>
        </w:rPr>
        <w:t>2 129 943,82 EUR</w:t>
      </w:r>
    </w:p>
    <w:p w:rsidR="002A682E" w:rsidRDefault="002A682E"/>
    <w:p w:rsidR="0045059A" w:rsidRDefault="0045059A"/>
    <w:p w:rsidR="002A682E" w:rsidRDefault="001C5162">
      <w:r>
        <w:rPr>
          <w:b/>
          <w:color w:val="000000"/>
          <w:sz w:val="22"/>
          <w:shd w:val="clear" w:color="auto" w:fill="FFFFFF"/>
        </w:rPr>
        <w:t>3.1.2.2 KOMBINÁCIA TECHNICKEJ A VÝNOSOVEJ HODNOTY</w:t>
      </w:r>
    </w:p>
    <w:p w:rsidR="002A682E" w:rsidRDefault="002A682E"/>
    <w:p w:rsidR="002A682E" w:rsidRDefault="001C5162">
      <w:pPr>
        <w:tabs>
          <w:tab w:val="left" w:pos="3402"/>
        </w:tabs>
      </w:pPr>
      <w:r>
        <w:rPr>
          <w:b/>
          <w:color w:val="000000"/>
          <w:shd w:val="clear" w:color="auto" w:fill="FFFFFF"/>
        </w:rPr>
        <w:t xml:space="preserve">Technická hodnota stavieb: </w:t>
      </w:r>
      <w:r>
        <w:rPr>
          <w:rStyle w:val="Zvraznenie"/>
          <w:i w:val="0"/>
          <w:color w:val="000000"/>
          <w:shd w:val="clear" w:color="auto" w:fill="FFFFFF"/>
        </w:rPr>
        <w:tab/>
        <w:t>4 708 448,44 EUR</w:t>
      </w:r>
      <w:r>
        <w:cr/>
      </w:r>
      <w:r>
        <w:rPr>
          <w:b/>
          <w:color w:val="000000"/>
          <w:shd w:val="clear" w:color="auto" w:fill="FFFFFF"/>
        </w:rPr>
        <w:t xml:space="preserve">Výnosová hodnota: </w:t>
      </w:r>
      <w:r>
        <w:rPr>
          <w:rStyle w:val="Zvraznenie"/>
          <w:i w:val="0"/>
          <w:color w:val="000000"/>
          <w:shd w:val="clear" w:color="auto" w:fill="FFFFFF"/>
        </w:rPr>
        <w:tab/>
        <w:t xml:space="preserve">2 129 943,82 EUR </w:t>
      </w:r>
    </w:p>
    <w:p w:rsidR="002A682E" w:rsidRDefault="002A682E"/>
    <w:p w:rsidR="002A682E" w:rsidRDefault="001C5162">
      <w:pPr>
        <w:tabs>
          <w:tab w:val="left" w:pos="3402"/>
        </w:tabs>
      </w:pPr>
      <w:r>
        <w:rPr>
          <w:b/>
          <w:color w:val="000000"/>
          <w:shd w:val="clear" w:color="auto" w:fill="FFFFFF"/>
        </w:rPr>
        <w:t xml:space="preserve">Rozdiel: </w:t>
      </w:r>
      <w:r>
        <w:rPr>
          <w:rStyle w:val="Zvraznenie"/>
          <w:i w:val="0"/>
          <w:color w:val="000000"/>
          <w:shd w:val="clear" w:color="auto" w:fill="FFFFFF"/>
        </w:rPr>
        <w:tab/>
        <w:t>((4 708 448,44-2 129 943,82)/2 129 943,82)*100 % = 121,06 %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>Váha: Technická hodnota:</w:t>
      </w:r>
      <w:r>
        <w:rPr>
          <w:rStyle w:val="Zvraznenie"/>
          <w:i w:val="0"/>
          <w:color w:val="000000"/>
          <w:shd w:val="clear" w:color="auto" w:fill="FFFFFF"/>
        </w:rPr>
        <w:tab/>
        <w:t>b = 1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>Váha: Výnosová hodnota:</w:t>
      </w:r>
      <w:r>
        <w:rPr>
          <w:rStyle w:val="Zvraznenie"/>
          <w:i w:val="0"/>
          <w:color w:val="000000"/>
          <w:shd w:val="clear" w:color="auto" w:fill="FFFFFF"/>
        </w:rPr>
        <w:tab/>
        <w:t>a = 5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 xml:space="preserve">Všeobecná hodnota vypočítaná kombinovanou metódou: </w:t>
      </w:r>
    </w:p>
    <w:p w:rsidR="002A682E" w:rsidRDefault="002A682E"/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</w:t>
      </w:r>
      <w:proofErr w:type="spellStart"/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a*HV</w:t>
      </w:r>
      <w:proofErr w:type="spellEnd"/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+ </w:t>
      </w:r>
      <w:proofErr w:type="spellStart"/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b*TH</w:t>
      </w:r>
      <w:proofErr w:type="spellEnd"/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VŠH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bscript"/>
        </w:rPr>
        <w:t>S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= ---------------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a + b   </w:t>
      </w:r>
    </w:p>
    <w:p w:rsidR="002A682E" w:rsidRDefault="002A682E"/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(5 * 2 129 943,82) + (1 * 4 708 448,44)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>VŠH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  <w:vertAlign w:val="subscript"/>
        </w:rPr>
        <w:t>S</w:t>
      </w:r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= ------------------------------------------- = </w:t>
      </w:r>
      <w:r>
        <w:rPr>
          <w:rFonts w:ascii="Courier New" w:eastAsia="Courier New" w:hAnsi="Courier New" w:cs="Courier New"/>
          <w:b/>
          <w:color w:val="000000"/>
          <w:sz w:val="18"/>
          <w:shd w:val="clear" w:color="auto" w:fill="FFFFFF"/>
        </w:rPr>
        <w:t>2 559 694,59 EUR</w:t>
      </w:r>
    </w:p>
    <w:p w:rsidR="002A682E" w:rsidRDefault="001C5162">
      <w:r>
        <w:rPr>
          <w:rStyle w:val="Zvraznenie"/>
          <w:rFonts w:ascii="Courier New" w:eastAsia="Courier New" w:hAnsi="Courier New" w:cs="Courier New"/>
          <w:i w:val="0"/>
          <w:color w:val="000000"/>
          <w:sz w:val="18"/>
          <w:shd w:val="clear" w:color="auto" w:fill="FFFFFF"/>
        </w:rPr>
        <w:t xml:space="preserve">                          5 + 1                 </w:t>
      </w:r>
    </w:p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 xml:space="preserve"> </w:t>
      </w:r>
      <w:r>
        <w:rPr>
          <w:b/>
          <w:color w:val="000000"/>
          <w:sz w:val="28"/>
          <w:shd w:val="clear" w:color="auto" w:fill="FFFFFF"/>
        </w:rPr>
        <w:t>3.1.3 VÝBER VHODNEJ METÓDY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7"/>
        <w:gridCol w:w="2857"/>
      </w:tblGrid>
      <w:tr w:rsidR="002A682E">
        <w:trPr>
          <w:trHeight w:val="286"/>
        </w:trPr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Metóda výpočtu všeobecnej hodnoty stavieb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[EUR]</w:t>
            </w:r>
          </w:p>
        </w:tc>
      </w:tr>
      <w:tr w:rsidR="002A682E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Metóda polohovej diferenciácie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b/>
                <w:color w:val="000000"/>
                <w:sz w:val="18"/>
                <w:shd w:val="clear" w:color="auto" w:fill="FFFFFF"/>
              </w:rPr>
              <w:t>5 419 424,15</w:t>
            </w:r>
          </w:p>
        </w:tc>
      </w:tr>
      <w:tr w:rsidR="002A682E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Kombinovaná metóda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b/>
                <w:color w:val="000000"/>
                <w:sz w:val="18"/>
                <w:shd w:val="clear" w:color="auto" w:fill="FFFFFF"/>
              </w:rPr>
              <w:t>2 559 694,59</w:t>
            </w:r>
          </w:p>
        </w:tc>
      </w:tr>
    </w:tbl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Ako vhodná metóda na stanovenie VŠH stavieb bola použitá kombinovaná metóda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>VŠH stavieb = 2 559 694,59 EUR</w:t>
      </w:r>
    </w:p>
    <w:p w:rsidR="002A682E" w:rsidRDefault="001C5162">
      <w:pPr>
        <w:rPr>
          <w:b/>
          <w:color w:val="000000"/>
          <w:sz w:val="32"/>
          <w:shd w:val="clear" w:color="auto" w:fill="FFFFFF"/>
        </w:rPr>
      </w:pPr>
      <w:r>
        <w:rPr>
          <w:b/>
          <w:color w:val="000000"/>
          <w:sz w:val="32"/>
          <w:shd w:val="clear" w:color="auto" w:fill="FFFFFF"/>
        </w:rPr>
        <w:lastRenderedPageBreak/>
        <w:t>3.2 POZEMKY</w:t>
      </w:r>
    </w:p>
    <w:p w:rsidR="0045059A" w:rsidRDefault="0045059A"/>
    <w:p w:rsidR="002A682E" w:rsidRDefault="001C5162">
      <w:r>
        <w:rPr>
          <w:b/>
          <w:color w:val="000000"/>
          <w:sz w:val="28"/>
          <w:shd w:val="clear" w:color="auto" w:fill="FFFFFF"/>
        </w:rPr>
        <w:t xml:space="preserve">3.2.1 METÓDA POLOHOVEJ DIFERENCIÁCIE 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3.2.1.1 POZEMKY POLOHOVOU DIFERENCIÁCIOU</w:t>
      </w:r>
    </w:p>
    <w:p w:rsidR="002A682E" w:rsidRDefault="002A682E"/>
    <w:p w:rsidR="002A682E" w:rsidRDefault="001C5162">
      <w:r>
        <w:rPr>
          <w:b/>
          <w:color w:val="000000"/>
          <w:shd w:val="clear" w:color="auto" w:fill="FFFFFF"/>
        </w:rPr>
        <w:t>3.2.1.1.1 Pozemok</w:t>
      </w: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POPIS</w:t>
      </w:r>
    </w:p>
    <w:p w:rsidR="002A682E" w:rsidRDefault="002A682E"/>
    <w:p w:rsidR="002A682E" w:rsidRDefault="001C5162">
      <w:pPr>
        <w:pStyle w:val="Normal1544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Ohodnocovaný pozemok sa nachádza na MK Pekná cesta v Bratislave, </w:t>
      </w:r>
      <w:proofErr w:type="spellStart"/>
      <w:r>
        <w:rPr>
          <w:rFonts w:ascii="Cambria" w:hAnsi="Cambria"/>
          <w:szCs w:val="24"/>
        </w:rPr>
        <w:t>m.č</w:t>
      </w:r>
      <w:proofErr w:type="spellEnd"/>
      <w:r>
        <w:rPr>
          <w:rFonts w:ascii="Cambria" w:hAnsi="Cambria"/>
          <w:szCs w:val="24"/>
        </w:rPr>
        <w:t>. Rača severovýchodne od centra mesta v zástavbe technicko-prevádzkových a administratívnych budov.  Vzdialenosť do centra mesta je cca 6,0 km.</w:t>
      </w:r>
    </w:p>
    <w:p w:rsidR="002A682E" w:rsidRDefault="001C5162">
      <w:pPr>
        <w:pStyle w:val="Normal1545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Pozemok sa skladá z parcely 17571/4, ktorá tvorí z stavanú plochu pod administratívnou budovou s.č.2457 a priľahlé spevnené, resp. zelené plochy a parciel č.17370/2, 17571/2 a 17571/3, ktoré tvoria okolité nespevnené plochy.</w:t>
      </w:r>
    </w:p>
    <w:p w:rsidR="002A682E" w:rsidRDefault="001C5162">
      <w:pPr>
        <w:pStyle w:val="Normal1353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V blízkosti sa okrem adm</w:t>
      </w:r>
      <w:r w:rsidR="0045059A">
        <w:rPr>
          <w:rFonts w:ascii="Cambria" w:hAnsi="Cambria"/>
          <w:szCs w:val="24"/>
        </w:rPr>
        <w:t>i</w:t>
      </w:r>
      <w:r>
        <w:rPr>
          <w:rFonts w:ascii="Cambria" w:hAnsi="Cambria"/>
          <w:szCs w:val="24"/>
        </w:rPr>
        <w:t>nistratívnych a technicko-prevádzkových budov nachádzajú aj staršie bytové budovy. Západne sa nachádza novo vznikajúca štvrť nadštandardných rodinných domov.</w:t>
      </w:r>
    </w:p>
    <w:p w:rsidR="002A682E" w:rsidRDefault="001C5162">
      <w:pPr>
        <w:pStyle w:val="Normal1354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 tesnej blízkosti (do 5 min. pešo) sa nachádza zastávka MHD (autobus a električka), supermarket LIDL a železničná stanica Vinohrady. </w:t>
      </w:r>
    </w:p>
    <w:p w:rsidR="002A682E" w:rsidRDefault="001C5162">
      <w:pPr>
        <w:pStyle w:val="Normal1355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 xml:space="preserve">V priľahlej miestnej komunikácii sa nachádzajú verejné rozvody vody, kanalizácie, zemného plynu a NN. </w:t>
      </w:r>
    </w:p>
    <w:p w:rsidR="002A682E" w:rsidRDefault="001C5162">
      <w:pPr>
        <w:pStyle w:val="Normal1546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Jedná sa o rovinatý pozemok obdĺžnikového tvaru. Prístup k pozemku je priamo z verejnej komunikácie.</w:t>
      </w:r>
    </w:p>
    <w:p w:rsidR="002A682E" w:rsidRDefault="001C5162">
      <w:pPr>
        <w:pStyle w:val="Normal1534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  <w:shd w:val="clear" w:color="auto" w:fill="FFFFFF"/>
        </w:rPr>
        <w:t>Miera evidovanej nezamestnanosti sa v Bratislave dlhodobo pohybuje okolo 5,0%.</w:t>
      </w:r>
    </w:p>
    <w:p w:rsidR="002A682E" w:rsidRDefault="001C5162">
      <w:pPr>
        <w:pStyle w:val="Normal1535"/>
        <w:ind w:firstLine="72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>Pozemok sa nachádza v oblasti so zvýšeným záujmom o kúpu nehnuteľností na bývanie, čo je zohľadnené v použitom koeficiente povyšujúcich faktorov.</w:t>
      </w:r>
    </w:p>
    <w:p w:rsidR="002A682E" w:rsidRDefault="002A682E">
      <w:pPr>
        <w:pStyle w:val="Normal1536"/>
        <w:ind w:firstLine="720"/>
        <w:rPr>
          <w:rFonts w:ascii="Arial CE" w:hAnsi="Arial CE"/>
          <w:color w:val="auto"/>
          <w:szCs w:val="24"/>
        </w:rPr>
      </w:pPr>
    </w:p>
    <w:p w:rsidR="002A682E" w:rsidRDefault="001C5162">
      <w:pPr>
        <w:pStyle w:val="Normal2060"/>
        <w:rPr>
          <w:rFonts w:ascii="Cambria" w:hAnsi="Cambria"/>
          <w:color w:val="auto"/>
          <w:szCs w:val="24"/>
        </w:rPr>
      </w:pPr>
      <w:r>
        <w:rPr>
          <w:rFonts w:ascii="Cambria" w:hAnsi="Cambria"/>
          <w:szCs w:val="24"/>
        </w:rPr>
        <w:tab/>
        <w:t>Podľa internetových realitných portálov sa ceny stavebných pozemkov na komerčné využitie v tejto časti Bratislavy pohybujú v intervale 150 - 270 EUR/m2.</w:t>
      </w:r>
    </w:p>
    <w:p w:rsidR="002A682E" w:rsidRDefault="002A682E">
      <w:pPr>
        <w:pStyle w:val="Normal264"/>
        <w:rPr>
          <w:rFonts w:ascii="Arial CE" w:hAnsi="Arial CE"/>
          <w:color w:val="auto"/>
          <w:szCs w:val="24"/>
        </w:rPr>
      </w:pP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2857"/>
        <w:gridCol w:w="1714"/>
        <w:gridCol w:w="1143"/>
        <w:gridCol w:w="1143"/>
        <w:gridCol w:w="1143"/>
      </w:tblGrid>
      <w:tr w:rsidR="002A682E">
        <w:trPr>
          <w:trHeight w:val="28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Parcela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Druh pozemku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Vzorec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 výmera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Podiel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Výmera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17370/2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zastavaná plocha a nádvorie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466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466,00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1/1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466,00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17571/1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zastavaná plocha a nádvorie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8194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8194,00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1/1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8194,00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17571/2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ostatná plocha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434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434,00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1/1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434,00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17571/3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zastavaná plocha a nádvorie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282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282,00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1/1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282,00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</w:tr>
      <w:tr w:rsidR="002A682E">
        <w:trPr>
          <w:trHeight w:val="28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Spolu výmera 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 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9 376,00 m</w:t>
            </w:r>
            <w:r>
              <w:rPr>
                <w:b/>
                <w:color w:val="000000"/>
                <w:sz w:val="18"/>
                <w:shd w:val="clear" w:color="auto" w:fill="E6E6E6"/>
                <w:vertAlign w:val="superscript"/>
              </w:rPr>
              <w:t>2</w:t>
            </w:r>
          </w:p>
        </w:tc>
      </w:tr>
    </w:tbl>
    <w:p w:rsidR="002A682E" w:rsidRDefault="002A682E"/>
    <w:p w:rsidR="002A682E" w:rsidRDefault="001C5162">
      <w:pPr>
        <w:tabs>
          <w:tab w:val="left" w:pos="4535"/>
        </w:tabs>
      </w:pPr>
      <w:r>
        <w:rPr>
          <w:b/>
          <w:color w:val="000000"/>
          <w:shd w:val="clear" w:color="auto" w:fill="FFFFFF"/>
        </w:rPr>
        <w:t xml:space="preserve">Obec:   </w:t>
      </w:r>
      <w:r>
        <w:rPr>
          <w:rStyle w:val="Zvraznenie"/>
          <w:i w:val="0"/>
          <w:color w:val="000000"/>
          <w:shd w:val="clear" w:color="auto" w:fill="FFFFFF"/>
        </w:rPr>
        <w:t xml:space="preserve"> </w:t>
      </w:r>
      <w:r>
        <w:rPr>
          <w:rStyle w:val="Zvraznenie"/>
          <w:i w:val="0"/>
          <w:color w:val="000000"/>
          <w:shd w:val="clear" w:color="auto" w:fill="FFFFFF"/>
        </w:rPr>
        <w:tab/>
        <w:t>Bratislava</w:t>
      </w:r>
      <w:r>
        <w:cr/>
      </w:r>
      <w:r>
        <w:rPr>
          <w:b/>
          <w:color w:val="000000"/>
          <w:shd w:val="clear" w:color="auto" w:fill="FFFFFF"/>
        </w:rPr>
        <w:t xml:space="preserve">Východisková hodnota: </w:t>
      </w:r>
      <w:r>
        <w:rPr>
          <w:rStyle w:val="Zvraznenie"/>
          <w:i w:val="0"/>
          <w:color w:val="000000"/>
          <w:shd w:val="clear" w:color="auto" w:fill="FFFFFF"/>
        </w:rPr>
        <w:tab/>
        <w:t>VH</w:t>
      </w:r>
      <w:r>
        <w:rPr>
          <w:rStyle w:val="Zvraznenie"/>
          <w:i w:val="0"/>
          <w:color w:val="000000"/>
          <w:shd w:val="clear" w:color="auto" w:fill="FFFFFF"/>
          <w:vertAlign w:val="subscript"/>
        </w:rPr>
        <w:t>MJ</w:t>
      </w:r>
      <w:r>
        <w:rPr>
          <w:rStyle w:val="Zvraznenie"/>
          <w:i w:val="0"/>
          <w:color w:val="000000"/>
          <w:shd w:val="clear" w:color="auto" w:fill="FFFFFF"/>
        </w:rPr>
        <w:t xml:space="preserve"> = 66,39 EUR/m</w:t>
      </w:r>
      <w:r>
        <w:rPr>
          <w:rStyle w:val="Zvraznenie"/>
          <w:i w:val="0"/>
          <w:color w:val="000000"/>
          <w:shd w:val="clear" w:color="auto" w:fill="FFFFFF"/>
          <w:vertAlign w:val="superscript"/>
        </w:rPr>
        <w:t>2</w:t>
      </w:r>
    </w:p>
    <w:p w:rsidR="00BC6B4D" w:rsidRDefault="00BC6B4D" w:rsidP="00BC6B4D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6285"/>
        <w:gridCol w:w="1143"/>
      </w:tblGrid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Označenie a názov koeficientu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Hodnotenie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center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 koeficientu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S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všeobecnej situácie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6. veľmi dobré obchodné a obytné časti v mestách od 50 000 do 100 000 obyvateľov, obytné časti miest nad 100 000 obyvateľov, luxusné obytné oblasti s dobrým osvetlením a výhľadom, exkluzívne oblasti rodinných domov v dosahu miest nad 100 000 obyvateľov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1,30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V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intenzity využitia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5. exkluzívne bytové stavby, obchodné domy a administratívne budovy so štandardným vybavením, 5 – 7-podlažné, vysoké využitie pozemku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1,10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D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dopravných vzťahov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4. pozemky v tesnej blízkosti prostriedku hromadnej dopravy s dobrou úpravou ciest, cesta vlastným autom do centra (10 min), územie mesta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obchodnej a priemyselnej polohy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2. obchodná poloha a byty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I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technickej infraštruktúry pozemku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4. veľmi dobrá vybavenosť (väčšia ako v bode 3)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1,30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lastRenderedPageBreak/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Z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povyšujúcich faktorov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5. pozemky s výrazne zvýšeným záujmom o kúpu, ak to nebolo zohľadnené v zvýšenej východiskovej hodnote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1,20</w:t>
            </w:r>
          </w:p>
        </w:tc>
      </w:tr>
      <w:tr w:rsidR="00BC6B4D" w:rsidTr="00A93A84">
        <w:trPr>
          <w:trHeight w:val="286"/>
        </w:trPr>
        <w:tc>
          <w:tcPr>
            <w:tcW w:w="2286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R</w:t>
            </w:r>
            <w:proofErr w:type="spellEnd"/>
            <w:r>
              <w:rPr>
                <w:shd w:val="clear" w:color="auto" w:fill="FFFFFF"/>
              </w:rPr>
              <w:br/>
            </w:r>
            <w:r>
              <w:rPr>
                <w:color w:val="000000"/>
                <w:sz w:val="18"/>
                <w:shd w:val="clear" w:color="auto" w:fill="FFFFFF"/>
              </w:rPr>
              <w:t>koeficient redukujúcich faktorov</w:t>
            </w:r>
          </w:p>
        </w:tc>
        <w:tc>
          <w:tcPr>
            <w:tcW w:w="6285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1. nevyskytuje sa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hd w:val="clear" w:color="auto" w:fill="FFFFFF"/>
              </w:rPr>
              <w:t>1,00</w:t>
            </w:r>
          </w:p>
        </w:tc>
      </w:tr>
    </w:tbl>
    <w:p w:rsidR="00BC6B4D" w:rsidRDefault="00BC6B4D" w:rsidP="00BC6B4D"/>
    <w:p w:rsidR="00BC6B4D" w:rsidRDefault="00BC6B4D" w:rsidP="00BC6B4D"/>
    <w:p w:rsidR="00BC6B4D" w:rsidRDefault="00BC6B4D" w:rsidP="00BC6B4D">
      <w:r>
        <w:rPr>
          <w:b/>
          <w:color w:val="000000"/>
          <w:sz w:val="22"/>
          <w:shd w:val="clear" w:color="auto" w:fill="FFFFFF"/>
        </w:rPr>
        <w:t>VŠEOBECNÁ HODNOTA POZEMKU</w:t>
      </w:r>
    </w:p>
    <w:p w:rsidR="00BC6B4D" w:rsidRDefault="00BC6B4D" w:rsidP="00BC6B4D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4000"/>
        <w:gridCol w:w="2286"/>
      </w:tblGrid>
      <w:tr w:rsidR="00BC6B4D" w:rsidTr="00A93A84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Výpočet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Hodnota</w:t>
            </w:r>
          </w:p>
        </w:tc>
      </w:tr>
      <w:tr w:rsidR="00BC6B4D" w:rsidTr="00A93A84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Koeficient polohovej diferenciácie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= 1,30 * 1,10 * 1,00 * 1,20 * 1,30 * 1,20 * 1,00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2,6770</w:t>
            </w:r>
          </w:p>
        </w:tc>
      </w:tr>
      <w:tr w:rsidR="00BC6B4D" w:rsidTr="00A93A84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Jednotková hodnota pozemku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VŠH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MJ</w:t>
            </w:r>
            <w:r>
              <w:rPr>
                <w:color w:val="000000"/>
                <w:sz w:val="18"/>
                <w:shd w:val="clear" w:color="auto" w:fill="FFFFFF"/>
              </w:rPr>
              <w:t xml:space="preserve"> = VH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MJ</w:t>
            </w:r>
            <w:r>
              <w:rPr>
                <w:color w:val="000000"/>
                <w:sz w:val="18"/>
                <w:shd w:val="clear" w:color="auto" w:fill="FFFFFF"/>
              </w:rPr>
              <w:t xml:space="preserve"> *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k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 xml:space="preserve"> = 66,39 EUR/m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 xml:space="preserve"> * 2,6770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177,73 EUR/m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</w:tr>
      <w:tr w:rsidR="00BC6B4D" w:rsidTr="00A93A84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Všeobecná hodnota pozemku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VŠH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POZ</w:t>
            </w:r>
            <w:r>
              <w:rPr>
                <w:color w:val="000000"/>
                <w:sz w:val="18"/>
                <w:shd w:val="clear" w:color="auto" w:fill="FFFFFF"/>
              </w:rPr>
              <w:t xml:space="preserve"> = M * VŠH</w:t>
            </w:r>
            <w:r>
              <w:rPr>
                <w:color w:val="000000"/>
                <w:sz w:val="18"/>
                <w:shd w:val="clear" w:color="auto" w:fill="FFFFFF"/>
                <w:vertAlign w:val="subscript"/>
              </w:rPr>
              <w:t>MJ</w:t>
            </w:r>
            <w:r>
              <w:rPr>
                <w:color w:val="000000"/>
                <w:sz w:val="18"/>
                <w:shd w:val="clear" w:color="auto" w:fill="FFFFFF"/>
              </w:rPr>
              <w:t xml:space="preserve"> = 9 376,00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 xml:space="preserve"> * 177,73 EUR/m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b/>
                <w:color w:val="000000"/>
                <w:shd w:val="clear" w:color="auto" w:fill="FFFFFF"/>
              </w:rPr>
              <w:t>1 666 396,48 EUR</w:t>
            </w:r>
          </w:p>
        </w:tc>
      </w:tr>
    </w:tbl>
    <w:p w:rsidR="00BC6B4D" w:rsidRDefault="00BC6B4D" w:rsidP="00BC6B4D"/>
    <w:p w:rsidR="00BC6B4D" w:rsidRDefault="00BC6B4D" w:rsidP="00BC6B4D">
      <w:r>
        <w:rPr>
          <w:b/>
          <w:color w:val="000000"/>
          <w:sz w:val="22"/>
          <w:shd w:val="clear" w:color="auto" w:fill="FFFFFF"/>
        </w:rPr>
        <w:t>VYHODNOTENIE PO PARCELÁCH</w:t>
      </w:r>
    </w:p>
    <w:p w:rsidR="00BC6B4D" w:rsidRDefault="00BC6B4D" w:rsidP="00BC6B4D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8"/>
        <w:gridCol w:w="2286"/>
      </w:tblGrid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Všeobecná hodnota [EUR]</w:t>
            </w:r>
          </w:p>
        </w:tc>
      </w:tr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parcela č. 17370/2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82 822,18</w:t>
            </w:r>
          </w:p>
        </w:tc>
      </w:tr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parcela č. 17571/1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1 456 319,62</w:t>
            </w:r>
          </w:p>
        </w:tc>
      </w:tr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parcela č. 17571/2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77 134,82</w:t>
            </w:r>
          </w:p>
        </w:tc>
      </w:tr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parcela č. 17571/3</w:t>
            </w:r>
          </w:p>
        </w:tc>
        <w:tc>
          <w:tcPr>
            <w:tcW w:w="22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50 119,86</w:t>
            </w:r>
          </w:p>
        </w:tc>
      </w:tr>
      <w:tr w:rsidR="00BC6B4D" w:rsidTr="00A93A84">
        <w:trPr>
          <w:trHeight w:val="286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Spolu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1 666 396,48</w:t>
            </w:r>
          </w:p>
        </w:tc>
      </w:tr>
    </w:tbl>
    <w:p w:rsidR="00BC6B4D" w:rsidRDefault="00BC6B4D" w:rsidP="00BC6B4D"/>
    <w:p w:rsidR="002A682E" w:rsidRDefault="001C5162">
      <w:r>
        <w:rPr>
          <w:b/>
          <w:color w:val="000000"/>
          <w:sz w:val="18"/>
        </w:rPr>
        <w:br w:type="page"/>
      </w:r>
      <w:r>
        <w:rPr>
          <w:color w:val="000000"/>
          <w:sz w:val="52"/>
          <w:shd w:val="clear" w:color="auto" w:fill="FFFFFF"/>
        </w:rPr>
        <w:lastRenderedPageBreak/>
        <w:t>III. ZÁVER</w:t>
      </w:r>
    </w:p>
    <w:p w:rsidR="0045059A" w:rsidRDefault="0045059A">
      <w:pPr>
        <w:rPr>
          <w:b/>
          <w:color w:val="000000"/>
          <w:sz w:val="32"/>
          <w:shd w:val="clear" w:color="auto" w:fill="FFFFFF"/>
        </w:rPr>
      </w:pPr>
    </w:p>
    <w:p w:rsidR="002A682E" w:rsidRDefault="001C5162">
      <w:r>
        <w:rPr>
          <w:b/>
          <w:color w:val="000000"/>
          <w:sz w:val="32"/>
          <w:shd w:val="clear" w:color="auto" w:fill="FFFFFF"/>
        </w:rPr>
        <w:t xml:space="preserve">1. ZÁKLADNÉ ÚDAJE </w:t>
      </w:r>
    </w:p>
    <w:p w:rsidR="002A682E" w:rsidRDefault="002A682E">
      <w:pPr>
        <w:pStyle w:val="Normal265"/>
        <w:rPr>
          <w:rFonts w:ascii="Times New Roman" w:hAnsi="Times New Roman"/>
          <w:color w:val="auto"/>
          <w:szCs w:val="24"/>
        </w:rPr>
      </w:pPr>
    </w:p>
    <w:p w:rsidR="002A682E" w:rsidRDefault="001C5162">
      <w:r>
        <w:rPr>
          <w:b/>
          <w:color w:val="000000"/>
          <w:sz w:val="18"/>
        </w:rPr>
        <w:t xml:space="preserve">Hlavné stavby: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8"/>
        <w:gridCol w:w="1143"/>
        <w:gridCol w:w="1714"/>
        <w:gridCol w:w="1714"/>
        <w:gridCol w:w="1714"/>
      </w:tblGrid>
      <w:tr w:rsidR="002A682E">
        <w:trPr>
          <w:trHeight w:val="286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JKSO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OP (m3)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ZP (m2)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Počet podlaží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suterén+I.NP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801 61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24 292,55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2 814,88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</w:t>
            </w:r>
          </w:p>
        </w:tc>
      </w:tr>
      <w:tr w:rsidR="002A682E">
        <w:trPr>
          <w:trHeight w:val="286"/>
        </w:trPr>
        <w:tc>
          <w:tcPr>
            <w:tcW w:w="3428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(II. až VIII.NP)</w:t>
            </w:r>
          </w:p>
        </w:tc>
        <w:tc>
          <w:tcPr>
            <w:tcW w:w="114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801 61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17 267,18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590,75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7</w:t>
            </w:r>
          </w:p>
        </w:tc>
      </w:tr>
    </w:tbl>
    <w:p w:rsidR="002A682E" w:rsidRDefault="002A682E"/>
    <w:p w:rsidR="002A682E" w:rsidRDefault="002A682E"/>
    <w:p w:rsidR="002A682E" w:rsidRDefault="001C5162">
      <w:r>
        <w:rPr>
          <w:b/>
          <w:color w:val="000000"/>
          <w:sz w:val="18"/>
        </w:rPr>
        <w:t xml:space="preserve">Pozemky: </w:t>
      </w:r>
    </w:p>
    <w:p w:rsidR="002A682E" w:rsidRDefault="002A682E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1714"/>
        <w:gridCol w:w="4000"/>
      </w:tblGrid>
      <w:tr w:rsidR="002A682E">
        <w:trPr>
          <w:trHeight w:val="286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Druh pozemku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Číslo parcely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Výmera (m2)</w:t>
            </w:r>
          </w:p>
        </w:tc>
      </w:tr>
      <w:tr w:rsidR="002A682E">
        <w:trPr>
          <w:trHeight w:val="286"/>
        </w:trPr>
        <w:tc>
          <w:tcPr>
            <w:tcW w:w="4000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Pozemok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17370/2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466,00</w:t>
            </w:r>
          </w:p>
        </w:tc>
      </w:tr>
      <w:tr w:rsidR="002A682E">
        <w:trPr>
          <w:trHeight w:val="286"/>
        </w:trPr>
        <w:tc>
          <w:tcPr>
            <w:tcW w:w="4000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Pozemok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17571/1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8 194,00</w:t>
            </w:r>
          </w:p>
        </w:tc>
      </w:tr>
      <w:tr w:rsidR="002A682E">
        <w:trPr>
          <w:trHeight w:val="286"/>
        </w:trPr>
        <w:tc>
          <w:tcPr>
            <w:tcW w:w="4000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Pozemok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17571/2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434,00</w:t>
            </w:r>
          </w:p>
        </w:tc>
      </w:tr>
      <w:tr w:rsidR="002A682E">
        <w:trPr>
          <w:trHeight w:val="286"/>
        </w:trPr>
        <w:tc>
          <w:tcPr>
            <w:tcW w:w="4000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Pozemok</w:t>
            </w:r>
          </w:p>
        </w:tc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17571/3</w:t>
            </w:r>
          </w:p>
        </w:tc>
        <w:tc>
          <w:tcPr>
            <w:tcW w:w="400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A682E" w:rsidRDefault="001C5162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282,00</w:t>
            </w:r>
          </w:p>
        </w:tc>
      </w:tr>
    </w:tbl>
    <w:p w:rsidR="002A682E" w:rsidRDefault="002A682E"/>
    <w:p w:rsidR="002A682E" w:rsidRDefault="002A682E"/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2. OTÁZKY A ODPOVEDE</w:t>
      </w:r>
    </w:p>
    <w:p w:rsidR="002A682E" w:rsidRDefault="002A682E"/>
    <w:p w:rsidR="002A682E" w:rsidRDefault="001C5162">
      <w:pPr>
        <w:pStyle w:val="Normal266"/>
        <w:rPr>
          <w:rFonts w:ascii="Times New Roman" w:hAnsi="Times New Roman"/>
          <w:color w:val="auto"/>
          <w:szCs w:val="24"/>
        </w:rPr>
      </w:pPr>
      <w:r>
        <w:rPr>
          <w:b/>
          <w:szCs w:val="24"/>
        </w:rPr>
        <w:t>Úloha znalca:</w:t>
      </w:r>
    </w:p>
    <w:p w:rsidR="002A682E" w:rsidRDefault="001C5162">
      <w:pPr>
        <w:pStyle w:val="Normal26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Určenie všeobecnej hodnoty administratívnej budovy s.č.2457, LV č.1078,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Bratislava - Rača s príslušenstvom a pozemkov </w:t>
      </w:r>
      <w:proofErr w:type="spellStart"/>
      <w:r>
        <w:rPr>
          <w:szCs w:val="24"/>
        </w:rPr>
        <w:t>parc.č</w:t>
      </w:r>
      <w:proofErr w:type="spellEnd"/>
      <w:r>
        <w:rPr>
          <w:szCs w:val="24"/>
        </w:rPr>
        <w:t xml:space="preserve">. 17370/2, 17571/1, 17571/3 a 17571/3, LV č.1078,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Bratislava - Rača, za účelom dobrovoľnej dražby podľa zákona 527/2002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 xml:space="preserve">., podľa Vyhlášky MS SR č. 492/2004 </w:t>
      </w:r>
      <w:proofErr w:type="spellStart"/>
      <w:r>
        <w:rPr>
          <w:szCs w:val="24"/>
        </w:rPr>
        <w:t>Z.z</w:t>
      </w:r>
      <w:proofErr w:type="spellEnd"/>
      <w:r>
        <w:rPr>
          <w:szCs w:val="24"/>
        </w:rPr>
        <w:t>. v znení neskorších predpisov.</w:t>
      </w:r>
    </w:p>
    <w:p w:rsidR="002A682E" w:rsidRDefault="002A682E">
      <w:pPr>
        <w:pStyle w:val="Normal268"/>
        <w:rPr>
          <w:rFonts w:ascii="Times New Roman" w:hAnsi="Times New Roman"/>
          <w:color w:val="auto"/>
          <w:szCs w:val="24"/>
        </w:rPr>
      </w:pPr>
    </w:p>
    <w:p w:rsidR="002A682E" w:rsidRDefault="002A682E"/>
    <w:p w:rsidR="002A682E" w:rsidRDefault="002A682E"/>
    <w:p w:rsidR="002A682E" w:rsidRDefault="001C5162">
      <w:r>
        <w:rPr>
          <w:b/>
          <w:color w:val="000000"/>
          <w:sz w:val="32"/>
          <w:shd w:val="clear" w:color="auto" w:fill="FFFFFF"/>
        </w:rPr>
        <w:t>3. VŠEOBECNÁ HODNOTA</w:t>
      </w:r>
    </w:p>
    <w:p w:rsidR="002A682E" w:rsidRDefault="002A682E"/>
    <w:p w:rsidR="002A682E" w:rsidRDefault="001C5162">
      <w:pPr>
        <w:pStyle w:val="Normal3190"/>
        <w:rPr>
          <w:rFonts w:ascii="Arial CE" w:hAnsi="Arial CE"/>
          <w:color w:val="auto"/>
          <w:sz w:val="16"/>
          <w:szCs w:val="24"/>
        </w:rPr>
      </w:pPr>
      <w:r>
        <w:rPr>
          <w:rFonts w:ascii="Cambria" w:hAnsi="Cambria"/>
          <w:szCs w:val="24"/>
        </w:rPr>
        <w:t xml:space="preserve">Pre stanovenie všeobecnej hodnoty nehnuteľnosti znalec odporúča použiť hodnotu stanovenú kombinovanou metódou, pretože táto lepšie zodpovedá súčasnému stavu na trhu s podobnými typmi nehnuteľností </w:t>
      </w:r>
      <w:r w:rsidR="0045059A">
        <w:rPr>
          <w:rFonts w:ascii="Cambria" w:hAnsi="Cambria"/>
          <w:szCs w:val="24"/>
        </w:rPr>
        <w:t xml:space="preserve">v Bratislave, </w:t>
      </w:r>
      <w:r>
        <w:rPr>
          <w:rFonts w:ascii="Cambria" w:hAnsi="Cambria"/>
          <w:szCs w:val="24"/>
        </w:rPr>
        <w:t xml:space="preserve">ako je ohodnocovaná administratívna budova. </w:t>
      </w:r>
    </w:p>
    <w:p w:rsidR="002A682E" w:rsidRDefault="002A682E">
      <w:pPr>
        <w:pStyle w:val="Normal271"/>
        <w:rPr>
          <w:rFonts w:ascii="Arial CE" w:hAnsi="Arial CE"/>
          <w:color w:val="auto"/>
          <w:sz w:val="16"/>
          <w:szCs w:val="24"/>
        </w:rPr>
      </w:pPr>
    </w:p>
    <w:p w:rsidR="002A682E" w:rsidRDefault="002A682E"/>
    <w:p w:rsidR="002A682E" w:rsidRDefault="001C5162">
      <w:r>
        <w:rPr>
          <w:b/>
          <w:color w:val="000000"/>
          <w:sz w:val="22"/>
          <w:shd w:val="clear" w:color="auto" w:fill="FFFFFF"/>
        </w:rPr>
        <w:t>Rekapitulácia :</w:t>
      </w:r>
    </w:p>
    <w:p w:rsidR="002A682E" w:rsidRDefault="001C5162">
      <w:r>
        <w:rPr>
          <w:b/>
          <w:color w:val="000000"/>
          <w:sz w:val="18"/>
          <w:shd w:val="clear" w:color="auto" w:fill="FFFFFF"/>
        </w:rPr>
        <w:t>Stavby:</w:t>
      </w:r>
    </w:p>
    <w:p w:rsidR="002A682E" w:rsidRDefault="001C5162">
      <w:pPr>
        <w:tabs>
          <w:tab w:val="right" w:pos="9071"/>
        </w:tabs>
      </w:pPr>
      <w:r>
        <w:rPr>
          <w:rStyle w:val="Zvraznenie"/>
          <w:i w:val="0"/>
          <w:color w:val="000000"/>
          <w:shd w:val="clear" w:color="auto" w:fill="FFFFFF"/>
        </w:rPr>
        <w:t xml:space="preserve">Všeobecná hodnota kombinovanou a výnosovou metódou : </w:t>
      </w:r>
      <w:r>
        <w:rPr>
          <w:rStyle w:val="Zvraznenie"/>
          <w:i w:val="0"/>
          <w:color w:val="000000"/>
          <w:shd w:val="clear" w:color="auto" w:fill="FFFFFF"/>
        </w:rPr>
        <w:tab/>
        <w:t>2 559 694,59 EUR</w:t>
      </w:r>
      <w:r>
        <w:cr/>
      </w:r>
      <w:r>
        <w:rPr>
          <w:rStyle w:val="Zvraznenie"/>
          <w:i w:val="0"/>
          <w:color w:val="000000"/>
          <w:shd w:val="clear" w:color="auto" w:fill="FFFFFF"/>
        </w:rPr>
        <w:t xml:space="preserve">Všeobecná hodnota polohovou diferenciáciou : </w:t>
      </w:r>
      <w:r>
        <w:rPr>
          <w:rStyle w:val="Zvraznenie"/>
          <w:i w:val="0"/>
          <w:color w:val="000000"/>
          <w:shd w:val="clear" w:color="auto" w:fill="FFFFFF"/>
        </w:rPr>
        <w:tab/>
        <w:t>5 419 424,15 EUR</w:t>
      </w:r>
    </w:p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Ako vhodná metóda na stanovenie VŠH stavieb bola použitá kombinovaná metóda</w:t>
      </w:r>
    </w:p>
    <w:p w:rsidR="002A682E" w:rsidRDefault="002A682E"/>
    <w:p w:rsidR="002A682E" w:rsidRDefault="001C5162">
      <w:r>
        <w:rPr>
          <w:b/>
          <w:color w:val="000000"/>
          <w:sz w:val="18"/>
          <w:shd w:val="clear" w:color="auto" w:fill="FFFFFF"/>
        </w:rPr>
        <w:t>Pozemky:</w:t>
      </w:r>
    </w:p>
    <w:p w:rsidR="00BC6B4D" w:rsidRDefault="00BC6B4D" w:rsidP="00BC6B4D">
      <w:pPr>
        <w:tabs>
          <w:tab w:val="right" w:pos="9071"/>
        </w:tabs>
      </w:pPr>
      <w:r>
        <w:rPr>
          <w:rStyle w:val="Zvraznenie"/>
          <w:i w:val="0"/>
          <w:color w:val="000000"/>
          <w:shd w:val="clear" w:color="auto" w:fill="FFFFFF"/>
        </w:rPr>
        <w:t xml:space="preserve">Všeobecná hodnota metódou polohovej diferenciácie : </w:t>
      </w:r>
      <w:r>
        <w:rPr>
          <w:rStyle w:val="Zvraznenie"/>
          <w:i w:val="0"/>
          <w:color w:val="000000"/>
          <w:shd w:val="clear" w:color="auto" w:fill="FFFFFF"/>
        </w:rPr>
        <w:tab/>
        <w:t>1 666 396,48 EUR</w:t>
      </w:r>
    </w:p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t>Ako vhodná metóda na stanovenie VŠH pozemkov bola použitá metóda polohovej diferenciácie</w:t>
      </w:r>
    </w:p>
    <w:p w:rsidR="002A682E" w:rsidRDefault="002A682E"/>
    <w:p w:rsidR="002A682E" w:rsidRDefault="002A682E"/>
    <w:p w:rsidR="0045059A" w:rsidRDefault="0045059A"/>
    <w:p w:rsidR="0045059A" w:rsidRDefault="0045059A"/>
    <w:p w:rsidR="0045059A" w:rsidRDefault="0045059A"/>
    <w:p w:rsidR="0045059A" w:rsidRDefault="0045059A"/>
    <w:p w:rsidR="00BC6B4D" w:rsidRDefault="00BC6B4D" w:rsidP="00BC6B4D">
      <w:r>
        <w:rPr>
          <w:b/>
          <w:color w:val="000000"/>
          <w:sz w:val="32"/>
          <w:shd w:val="clear" w:color="auto" w:fill="FFFFFF"/>
        </w:rPr>
        <w:lastRenderedPageBreak/>
        <w:t xml:space="preserve">4. REKAPITULÁCIA VŠEOBECNEJ HODNOTY </w:t>
      </w:r>
    </w:p>
    <w:p w:rsidR="00BC6B4D" w:rsidRDefault="00BC6B4D" w:rsidP="00BC6B4D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7"/>
        <w:gridCol w:w="2857"/>
      </w:tblGrid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18"/>
                <w:shd w:val="clear" w:color="auto" w:fill="E6E6E6"/>
              </w:rPr>
              <w:t>Názov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18"/>
                <w:shd w:val="clear" w:color="auto" w:fill="E6E6E6"/>
              </w:rPr>
              <w:t>Všeobecná hodnota [EUR]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Stavby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suterén+I.NP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1 862 511,91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Administratívna budova (II. až VIII.NP)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688 125,91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Vodovodná prípojka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36,48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Vodomerná šachta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457,18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Kanalizačná prípojka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886,90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Dažďová kanalizácia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2 365,07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Plynová prípojka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119,73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Prípojka NN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22,47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>Spevnené plochy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5 168,93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>Pozemky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Pozemok -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parc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 č. 17370/2 (466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82 822,18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Pozemok -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parc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 č. 17571/1 (8 194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1 456 319,62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Pozemok -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parc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 č. 17571/2 (434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77 134,82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color w:val="000000"/>
                <w:sz w:val="18"/>
                <w:shd w:val="clear" w:color="auto" w:fill="FFFFFF"/>
              </w:rPr>
              <w:t xml:space="preserve">Pozemok - </w:t>
            </w:r>
            <w:proofErr w:type="spellStart"/>
            <w:r>
              <w:rPr>
                <w:color w:val="000000"/>
                <w:sz w:val="18"/>
                <w:shd w:val="clear" w:color="auto" w:fill="FFFFFF"/>
              </w:rPr>
              <w:t>parc</w:t>
            </w:r>
            <w:proofErr w:type="spellEnd"/>
            <w:r>
              <w:rPr>
                <w:color w:val="000000"/>
                <w:sz w:val="18"/>
                <w:shd w:val="clear" w:color="auto" w:fill="FFFFFF"/>
              </w:rPr>
              <w:t>. č. 17571/3 (282 m</w:t>
            </w:r>
            <w:r>
              <w:rPr>
                <w:color w:val="000000"/>
                <w:sz w:val="18"/>
                <w:shd w:val="clear" w:color="auto" w:fill="FFFFFF"/>
                <w:vertAlign w:val="superscript"/>
              </w:rPr>
              <w:t>2</w:t>
            </w:r>
            <w:r>
              <w:rPr>
                <w:color w:val="000000"/>
                <w:sz w:val="18"/>
                <w:shd w:val="clear" w:color="auto" w:fill="FFFFFF"/>
              </w:rPr>
              <w:t>)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hd w:val="clear" w:color="auto" w:fill="FFFFFF"/>
              </w:rPr>
              <w:t>50 119,86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</w:pPr>
            <w:r>
              <w:rPr>
                <w:b/>
                <w:color w:val="000000"/>
                <w:sz w:val="18"/>
                <w:shd w:val="clear" w:color="auto" w:fill="FFFFFF"/>
              </w:rPr>
              <w:t xml:space="preserve">Spolu VŠH </w:t>
            </w:r>
          </w:p>
        </w:tc>
        <w:tc>
          <w:tcPr>
            <w:tcW w:w="28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6B4D" w:rsidRDefault="00BC6B4D" w:rsidP="00A93A84">
            <w:pPr>
              <w:shd w:val="clear" w:color="auto" w:fill="FFFFFF"/>
              <w:jc w:val="right"/>
            </w:pPr>
            <w:r>
              <w:rPr>
                <w:b/>
                <w:color w:val="000000"/>
                <w:sz w:val="18"/>
                <w:shd w:val="clear" w:color="auto" w:fill="FFFFFF"/>
              </w:rPr>
              <w:t>4 226 091,07</w:t>
            </w:r>
          </w:p>
        </w:tc>
      </w:tr>
      <w:tr w:rsidR="00BC6B4D" w:rsidTr="00A93A84">
        <w:trPr>
          <w:trHeight w:val="286"/>
        </w:trPr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E6E6E6"/>
            </w:pPr>
            <w:r>
              <w:rPr>
                <w:b/>
                <w:color w:val="000000"/>
                <w:sz w:val="22"/>
                <w:shd w:val="clear" w:color="auto" w:fill="E6E6E6"/>
              </w:rPr>
              <w:t xml:space="preserve">Zaokrúhlená VŠH spolu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BC6B4D" w:rsidRDefault="00BC6B4D" w:rsidP="00A93A84">
            <w:pPr>
              <w:shd w:val="clear" w:color="auto" w:fill="E6E6E6"/>
              <w:jc w:val="right"/>
            </w:pPr>
            <w:r>
              <w:rPr>
                <w:b/>
                <w:color w:val="000000"/>
                <w:sz w:val="22"/>
                <w:shd w:val="clear" w:color="auto" w:fill="E6E6E6"/>
              </w:rPr>
              <w:t>4 230 000,00</w:t>
            </w:r>
          </w:p>
        </w:tc>
      </w:tr>
    </w:tbl>
    <w:p w:rsidR="00BC6B4D" w:rsidRDefault="00BC6B4D" w:rsidP="00BC6B4D"/>
    <w:p w:rsidR="00BC6B4D" w:rsidRPr="00BC6B4D" w:rsidRDefault="00BC6B4D" w:rsidP="00BC6B4D">
      <w:pPr>
        <w:rPr>
          <w:sz w:val="24"/>
        </w:rPr>
      </w:pPr>
      <w:r w:rsidRPr="00BC6B4D">
        <w:rPr>
          <w:rStyle w:val="Zvraznenie"/>
          <w:i w:val="0"/>
          <w:color w:val="000000"/>
          <w:sz w:val="24"/>
          <w:shd w:val="clear" w:color="auto" w:fill="FFFFFF"/>
        </w:rPr>
        <w:t xml:space="preserve">Všeobecná hodnota stavieb a pozemkov je spolu:  </w:t>
      </w:r>
      <w:r w:rsidRPr="00BC6B4D">
        <w:rPr>
          <w:b/>
          <w:color w:val="000000"/>
          <w:sz w:val="24"/>
          <w:shd w:val="clear" w:color="auto" w:fill="FFFFFF"/>
        </w:rPr>
        <w:t>4 230 000,00 EUR</w:t>
      </w:r>
    </w:p>
    <w:p w:rsidR="00BC6B4D" w:rsidRPr="00BC6B4D" w:rsidRDefault="00BC6B4D" w:rsidP="00BC6B4D">
      <w:pPr>
        <w:rPr>
          <w:sz w:val="24"/>
        </w:rPr>
      </w:pPr>
      <w:r w:rsidRPr="00BC6B4D">
        <w:rPr>
          <w:rStyle w:val="Zvraznenie"/>
          <w:i w:val="0"/>
          <w:color w:val="000000"/>
          <w:sz w:val="24"/>
          <w:shd w:val="clear" w:color="auto" w:fill="FFFFFF"/>
        </w:rPr>
        <w:t xml:space="preserve">Slovom: </w:t>
      </w:r>
      <w:proofErr w:type="spellStart"/>
      <w:r w:rsidRPr="00BC6B4D">
        <w:rPr>
          <w:b/>
          <w:color w:val="000000"/>
          <w:sz w:val="24"/>
          <w:shd w:val="clear" w:color="auto" w:fill="FFFFFF"/>
        </w:rPr>
        <w:t>Štyrimiliónydvestotridsaťtisíc</w:t>
      </w:r>
      <w:proofErr w:type="spellEnd"/>
      <w:r w:rsidRPr="00BC6B4D">
        <w:rPr>
          <w:b/>
          <w:color w:val="000000"/>
          <w:sz w:val="24"/>
          <w:shd w:val="clear" w:color="auto" w:fill="FFFFFF"/>
        </w:rPr>
        <w:t xml:space="preserve"> EUR</w:t>
      </w:r>
    </w:p>
    <w:p w:rsidR="00BC6B4D" w:rsidRDefault="00BC6B4D" w:rsidP="00BC6B4D"/>
    <w:p w:rsidR="002A682E" w:rsidRDefault="002A682E"/>
    <w:p w:rsidR="002A682E" w:rsidRDefault="001C5162">
      <w:pPr>
        <w:tabs>
          <w:tab w:val="right" w:pos="9638"/>
        </w:tabs>
      </w:pPr>
      <w:r>
        <w:rPr>
          <w:rStyle w:val="Zvraznenie"/>
          <w:i w:val="0"/>
          <w:color w:val="000000"/>
          <w:shd w:val="clear" w:color="auto" w:fill="FFFFFF"/>
        </w:rPr>
        <w:t>V Trenčíne   dňa 2</w:t>
      </w:r>
      <w:r w:rsidR="009A1160">
        <w:rPr>
          <w:rStyle w:val="Zvraznenie"/>
          <w:i w:val="0"/>
          <w:color w:val="000000"/>
          <w:shd w:val="clear" w:color="auto" w:fill="FFFFFF"/>
        </w:rPr>
        <w:t>0.6</w:t>
      </w:r>
      <w:r>
        <w:rPr>
          <w:rStyle w:val="Zvraznenie"/>
          <w:i w:val="0"/>
          <w:color w:val="000000"/>
          <w:shd w:val="clear" w:color="auto" w:fill="FFFFFF"/>
        </w:rPr>
        <w:t>.2017</w:t>
      </w:r>
      <w:r>
        <w:rPr>
          <w:rStyle w:val="Zvraznenie"/>
          <w:i w:val="0"/>
          <w:color w:val="000000"/>
          <w:shd w:val="clear" w:color="auto" w:fill="FFFFFF"/>
        </w:rPr>
        <w:tab/>
        <w:t>Ing. Juraj Sedláček</w:t>
      </w:r>
    </w:p>
    <w:p w:rsidR="002A682E" w:rsidRDefault="002A682E"/>
    <w:p w:rsidR="002A682E" w:rsidRDefault="002A682E"/>
    <w:p w:rsidR="002A682E" w:rsidRDefault="001C5162">
      <w:r>
        <w:rPr>
          <w:rStyle w:val="Zvraznenie"/>
          <w:i w:val="0"/>
          <w:color w:val="000000"/>
          <w:shd w:val="clear" w:color="auto" w:fill="FFFFFF"/>
        </w:rPr>
        <w:br w:type="page"/>
      </w:r>
      <w:r>
        <w:rPr>
          <w:color w:val="000000"/>
          <w:sz w:val="52"/>
          <w:shd w:val="clear" w:color="auto" w:fill="FFFFFF"/>
        </w:rPr>
        <w:lastRenderedPageBreak/>
        <w:t>IV. PRÍLOHY</w:t>
      </w:r>
    </w:p>
    <w:p w:rsidR="002A682E" w:rsidRDefault="002A682E"/>
    <w:p w:rsidR="002A682E" w:rsidRDefault="002A682E"/>
    <w:p w:rsidR="002A682E" w:rsidRDefault="001C5162">
      <w:pPr>
        <w:pStyle w:val="Normal27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1. Objednávka zo dňa 21.03.2017</w:t>
      </w:r>
    </w:p>
    <w:p w:rsidR="002A682E" w:rsidRDefault="001C5162">
      <w:pPr>
        <w:pStyle w:val="Normal273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2. Výpis z katastra nehnuteľností, z listu vlastníctva č. 1078, </w:t>
      </w:r>
      <w:proofErr w:type="spellStart"/>
      <w:r>
        <w:rPr>
          <w:szCs w:val="24"/>
        </w:rPr>
        <w:t>k.ú</w:t>
      </w:r>
      <w:proofErr w:type="spellEnd"/>
      <w:r>
        <w:rPr>
          <w:szCs w:val="24"/>
        </w:rPr>
        <w:t xml:space="preserve">. Rača, zo dňa 11.04.2017 </w:t>
      </w:r>
    </w:p>
    <w:p w:rsidR="002A682E" w:rsidRDefault="001C5162">
      <w:pPr>
        <w:pStyle w:val="Normal27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3. Kópia z katastrálnej mapy, zo dňa 11.04.2017 </w:t>
      </w:r>
    </w:p>
    <w:p w:rsidR="002A682E" w:rsidRDefault="001C5162">
      <w:pPr>
        <w:pStyle w:val="Normal27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4. Výzva na sprístupnenie nehnuteľnosti za účelom obhliadky zo dňa 21.03.2017 </w:t>
      </w:r>
    </w:p>
    <w:p w:rsidR="002A682E" w:rsidRDefault="001C5162">
      <w:pPr>
        <w:pStyle w:val="Normal27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5. Výmer na daň z nehnuteľnosti za rok 2016</w:t>
      </w:r>
    </w:p>
    <w:p w:rsidR="002A682E" w:rsidRDefault="001C5162">
      <w:pPr>
        <w:pStyle w:val="Normal27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 xml:space="preserve">6. Prehľad nájmov za mesiac marec 2017 </w:t>
      </w:r>
    </w:p>
    <w:p w:rsidR="002A682E" w:rsidRDefault="001C5162">
      <w:pPr>
        <w:pStyle w:val="Normal27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7. Pôdorys suterénu</w:t>
      </w:r>
    </w:p>
    <w:p w:rsidR="002A682E" w:rsidRDefault="001C5162">
      <w:pPr>
        <w:pStyle w:val="Normal27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8. Pôdorys I.NP</w:t>
      </w:r>
    </w:p>
    <w:p w:rsidR="002A682E" w:rsidRDefault="001C5162">
      <w:pPr>
        <w:pStyle w:val="Normal280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9. Pôdorys II.NP</w:t>
      </w:r>
    </w:p>
    <w:p w:rsidR="002A682E" w:rsidRDefault="001C5162">
      <w:pPr>
        <w:pStyle w:val="Normal281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10. Pôdorys III.NP</w:t>
      </w:r>
    </w:p>
    <w:p w:rsidR="002A682E" w:rsidRDefault="001C5162">
      <w:pPr>
        <w:pStyle w:val="Normal282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11. Pôdorys IV.NP</w:t>
      </w:r>
    </w:p>
    <w:p w:rsidR="002A682E" w:rsidRDefault="001C5162">
      <w:pPr>
        <w:pStyle w:val="Normal283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12. Pôdorys V.NP</w:t>
      </w:r>
    </w:p>
    <w:p w:rsidR="002A682E" w:rsidRDefault="001C5162">
      <w:pPr>
        <w:pStyle w:val="Normal284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13. Pôdorys VI.NP</w:t>
      </w:r>
    </w:p>
    <w:p w:rsidR="002A682E" w:rsidRDefault="001C5162">
      <w:pPr>
        <w:pStyle w:val="Normal285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14. Pôdorys VII.NP</w:t>
      </w:r>
    </w:p>
    <w:p w:rsidR="002A682E" w:rsidRDefault="001C5162">
      <w:pPr>
        <w:pStyle w:val="Normal286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15. Pôdorys VIII.NP</w:t>
      </w:r>
    </w:p>
    <w:p w:rsidR="002A682E" w:rsidRDefault="001C5162">
      <w:pPr>
        <w:pStyle w:val="Normal287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16. Rez A-A´</w:t>
      </w:r>
    </w:p>
    <w:p w:rsidR="002A682E" w:rsidRDefault="001C5162">
      <w:pPr>
        <w:pStyle w:val="Normal288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17. Rez B-B´</w:t>
      </w:r>
    </w:p>
    <w:p w:rsidR="002A682E" w:rsidRDefault="001C5162">
      <w:pPr>
        <w:pStyle w:val="Normal289"/>
        <w:rPr>
          <w:rFonts w:ascii="Times New Roman" w:hAnsi="Times New Roman"/>
          <w:color w:val="auto"/>
          <w:szCs w:val="24"/>
        </w:rPr>
      </w:pPr>
      <w:r>
        <w:rPr>
          <w:szCs w:val="24"/>
        </w:rPr>
        <w:t>18. Fotodokumentácia</w:t>
      </w:r>
    </w:p>
    <w:p w:rsidR="002A682E" w:rsidRDefault="002A682E">
      <w:pPr>
        <w:pStyle w:val="Normal290"/>
        <w:rPr>
          <w:rFonts w:ascii="Times New Roman" w:hAnsi="Times New Roman"/>
          <w:color w:val="auto"/>
          <w:szCs w:val="24"/>
        </w:rPr>
      </w:pPr>
    </w:p>
    <w:p w:rsidR="002A682E" w:rsidRDefault="002A682E"/>
    <w:p w:rsidR="002A682E" w:rsidRDefault="002A682E"/>
    <w:p w:rsidR="002A682E" w:rsidRDefault="002A682E">
      <w:pPr>
        <w:pStyle w:val="Normal291"/>
        <w:rPr>
          <w:rFonts w:ascii="Times New Roman" w:hAnsi="Times New Roman"/>
          <w:color w:val="auto"/>
          <w:szCs w:val="24"/>
        </w:rPr>
      </w:pPr>
    </w:p>
    <w:p w:rsidR="002A682E" w:rsidRDefault="002A682E"/>
    <w:sectPr w:rsidR="002A682E" w:rsidSect="0045059A">
      <w:headerReference w:type="default" r:id="rId8"/>
      <w:footerReference w:type="default" r:id="rId9"/>
      <w:type w:val="continuous"/>
      <w:pgSz w:w="11999" w:h="16971"/>
      <w:pgMar w:top="1440" w:right="1143" w:bottom="1440" w:left="11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76E" w:rsidRDefault="00A3576E" w:rsidP="002A682E">
      <w:r>
        <w:separator/>
      </w:r>
    </w:p>
  </w:endnote>
  <w:endnote w:type="continuationSeparator" w:id="0">
    <w:p w:rsidR="00A3576E" w:rsidRDefault="00A3576E" w:rsidP="002A6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2E" w:rsidRDefault="00631075">
    <w:pPr>
      <w:jc w:val="center"/>
    </w:pPr>
    <w:r>
      <w:pict>
        <v:line id="_x0000_s2049" style="position:absolute;left:0;text-align:left;z-index:251658240;mso-position-horizontal:left;mso-position-vertical:bottom" from="0,0" to="214.3pt,0"/>
      </w:pict>
    </w:r>
    <w:r w:rsidR="001C5162">
      <w:t xml:space="preserve">Strana </w:t>
    </w:r>
    <w:r w:rsidR="005A11A9">
      <w:fldChar w:fldCharType="begin"/>
    </w:r>
    <w:r w:rsidR="001C5162">
      <w:instrText>PAGE</w:instrText>
    </w:r>
    <w:r w:rsidR="005A11A9">
      <w:fldChar w:fldCharType="separate"/>
    </w:r>
    <w:r>
      <w:rPr>
        <w:noProof/>
      </w:rPr>
      <w:t>22</w:t>
    </w:r>
    <w:r w:rsidR="005A11A9">
      <w:fldChar w:fldCharType="end"/>
    </w:r>
    <w:r>
      <w:pict>
        <v:line id="_x0000_s2050" style="position:absolute;left:0;text-align:left;z-index:251659264;mso-position-horizontal:right;mso-position-horizontal-relative:text;mso-position-vertical:bottom;mso-position-vertical-relative:text" from="674.8pt,0" to="889.1pt,0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76E" w:rsidRDefault="00A3576E" w:rsidP="002A682E">
      <w:r>
        <w:separator/>
      </w:r>
    </w:p>
  </w:footnote>
  <w:footnote w:type="continuationSeparator" w:id="0">
    <w:p w:rsidR="00A3576E" w:rsidRDefault="00A3576E" w:rsidP="002A6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3E" w:rsidRDefault="00631075">
    <w:pPr>
      <w:pStyle w:val="Normal292"/>
    </w:pPr>
  </w:p>
  <w:p w:rsidR="002A682E" w:rsidRDefault="001C5162">
    <w:pPr>
      <w:pStyle w:val="Normal00"/>
      <w:tabs>
        <w:tab w:val="right" w:pos="9638"/>
      </w:tabs>
    </w:pPr>
    <w:r>
      <w:rPr>
        <w:rStyle w:val="Emphasis0"/>
        <w:color w:val="000000"/>
        <w:u w:val="single"/>
        <w:shd w:val="clear" w:color="auto" w:fill="FFFFFF"/>
      </w:rPr>
      <w:t>Znalec: Ing. Juraj Sedláček</w:t>
    </w:r>
    <w:r>
      <w:rPr>
        <w:rStyle w:val="Emphasis0"/>
        <w:color w:val="000000"/>
        <w:u w:val="single"/>
        <w:shd w:val="clear" w:color="auto" w:fill="FFFFFF"/>
      </w:rPr>
      <w:tab/>
      <w:t>číslo posudku: 64/2017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075">
      <o:colormenu v:ext="edit" fillcolor="none" strokecolor="red"/>
    </o:shapedefaults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A682E"/>
    <w:rsid w:val="001C5162"/>
    <w:rsid w:val="002A682E"/>
    <w:rsid w:val="0045059A"/>
    <w:rsid w:val="005A11A9"/>
    <w:rsid w:val="00631075"/>
    <w:rsid w:val="009A1160"/>
    <w:rsid w:val="00A348F7"/>
    <w:rsid w:val="00A3576E"/>
    <w:rsid w:val="00BC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>
      <o:colormenu v:ext="edit" fillcolor="none" strokecolor="red"/>
    </o:shapedefaults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2A682E"/>
    <w:rPr>
      <w:rFonts w:ascii="Cambria" w:eastAsia="Cambria" w:hAnsi="Cambria" w:cs="Cambria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qFormat/>
    <w:rsid w:val="00EF7B96"/>
    <w:rPr>
      <w:i/>
      <w:iCs/>
    </w:rPr>
  </w:style>
  <w:style w:type="paragraph" w:customStyle="1" w:styleId="Normal0">
    <w:name w:val="Normal_0"/>
    <w:uiPriority w:val="99"/>
    <w:rsid w:val="002A682E"/>
    <w:rPr>
      <w:color w:val="000000"/>
    </w:rPr>
  </w:style>
  <w:style w:type="paragraph" w:customStyle="1" w:styleId="Normal1">
    <w:name w:val="Normal_1"/>
    <w:uiPriority w:val="99"/>
    <w:rsid w:val="002A682E"/>
    <w:rPr>
      <w:color w:val="000000"/>
    </w:rPr>
  </w:style>
  <w:style w:type="paragraph" w:customStyle="1" w:styleId="Normal2">
    <w:name w:val="Normal_2"/>
    <w:uiPriority w:val="99"/>
    <w:rsid w:val="002A682E"/>
    <w:rPr>
      <w:color w:val="000000"/>
    </w:rPr>
  </w:style>
  <w:style w:type="paragraph" w:customStyle="1" w:styleId="Normal3">
    <w:name w:val="Normal_3"/>
    <w:uiPriority w:val="99"/>
    <w:rsid w:val="002A682E"/>
    <w:rPr>
      <w:color w:val="000000"/>
    </w:rPr>
  </w:style>
  <w:style w:type="paragraph" w:customStyle="1" w:styleId="Normal4">
    <w:name w:val="Normal_4"/>
    <w:uiPriority w:val="99"/>
    <w:rsid w:val="002A682E"/>
    <w:rPr>
      <w:color w:val="000000"/>
    </w:rPr>
  </w:style>
  <w:style w:type="paragraph" w:customStyle="1" w:styleId="Normal5">
    <w:name w:val="Normal_5"/>
    <w:uiPriority w:val="99"/>
    <w:rsid w:val="002A682E"/>
    <w:rPr>
      <w:color w:val="000000"/>
    </w:rPr>
  </w:style>
  <w:style w:type="paragraph" w:customStyle="1" w:styleId="Normal6">
    <w:name w:val="Normal_6"/>
    <w:uiPriority w:val="99"/>
    <w:rsid w:val="002A682E"/>
    <w:rPr>
      <w:color w:val="000000"/>
    </w:rPr>
  </w:style>
  <w:style w:type="paragraph" w:customStyle="1" w:styleId="Normal7">
    <w:name w:val="Normal_7"/>
    <w:uiPriority w:val="99"/>
    <w:rsid w:val="002A682E"/>
    <w:rPr>
      <w:color w:val="000000"/>
    </w:rPr>
  </w:style>
  <w:style w:type="paragraph" w:customStyle="1" w:styleId="Normal8">
    <w:name w:val="Normal_8"/>
    <w:uiPriority w:val="99"/>
    <w:rsid w:val="002A682E"/>
    <w:rPr>
      <w:color w:val="000000"/>
    </w:rPr>
  </w:style>
  <w:style w:type="paragraph" w:customStyle="1" w:styleId="Normal9">
    <w:name w:val="Normal_9"/>
    <w:uiPriority w:val="99"/>
    <w:rsid w:val="002A682E"/>
    <w:rPr>
      <w:rFonts w:ascii="Cambria" w:hAnsi="Cambria"/>
      <w:color w:val="000000"/>
    </w:rPr>
  </w:style>
  <w:style w:type="paragraph" w:customStyle="1" w:styleId="Normal10">
    <w:name w:val="Normal_10"/>
    <w:uiPriority w:val="99"/>
    <w:rsid w:val="002A682E"/>
    <w:rPr>
      <w:rFonts w:ascii="Cambria" w:hAnsi="Cambria"/>
      <w:color w:val="000000"/>
    </w:rPr>
  </w:style>
  <w:style w:type="paragraph" w:customStyle="1" w:styleId="Normal11">
    <w:name w:val="Normal_11"/>
    <w:uiPriority w:val="99"/>
    <w:rsid w:val="002A682E"/>
    <w:rPr>
      <w:rFonts w:ascii="Cambria" w:hAnsi="Cambria"/>
      <w:color w:val="000000"/>
    </w:rPr>
  </w:style>
  <w:style w:type="paragraph" w:customStyle="1" w:styleId="Normal12">
    <w:name w:val="Normal_12"/>
    <w:basedOn w:val="Normal13"/>
    <w:uiPriority w:val="99"/>
    <w:rsid w:val="002A682E"/>
  </w:style>
  <w:style w:type="paragraph" w:customStyle="1" w:styleId="Normal13">
    <w:name w:val="Normal_13"/>
    <w:uiPriority w:val="99"/>
    <w:rsid w:val="002A682E"/>
    <w:rPr>
      <w:rFonts w:ascii="Cambria" w:hAnsi="Cambria"/>
      <w:color w:val="000000"/>
    </w:rPr>
  </w:style>
  <w:style w:type="paragraph" w:customStyle="1" w:styleId="Normal14">
    <w:name w:val="Normal_14"/>
    <w:uiPriority w:val="99"/>
    <w:rsid w:val="002A682E"/>
    <w:rPr>
      <w:rFonts w:ascii="Cambria" w:hAnsi="Cambria"/>
      <w:color w:val="000000"/>
    </w:rPr>
  </w:style>
  <w:style w:type="paragraph" w:customStyle="1" w:styleId="Normal15">
    <w:name w:val="Normal_15"/>
    <w:uiPriority w:val="99"/>
    <w:rsid w:val="002A682E"/>
    <w:rPr>
      <w:rFonts w:ascii="Cambria" w:hAnsi="Cambria"/>
      <w:color w:val="000000"/>
    </w:rPr>
  </w:style>
  <w:style w:type="paragraph" w:customStyle="1" w:styleId="Normal16">
    <w:name w:val="Normal_16"/>
    <w:uiPriority w:val="99"/>
    <w:rsid w:val="002A682E"/>
    <w:rPr>
      <w:rFonts w:ascii="Cambria" w:hAnsi="Cambria"/>
      <w:color w:val="000000"/>
    </w:rPr>
  </w:style>
  <w:style w:type="paragraph" w:customStyle="1" w:styleId="Normal17">
    <w:name w:val="Normal_17"/>
    <w:uiPriority w:val="99"/>
    <w:rsid w:val="002A682E"/>
    <w:rPr>
      <w:rFonts w:ascii="Cambria" w:hAnsi="Cambria"/>
      <w:color w:val="000000"/>
    </w:rPr>
  </w:style>
  <w:style w:type="paragraph" w:customStyle="1" w:styleId="Normal18">
    <w:name w:val="Normal_18"/>
    <w:uiPriority w:val="99"/>
    <w:rsid w:val="002A682E"/>
    <w:rPr>
      <w:rFonts w:ascii="Cambria" w:hAnsi="Cambria"/>
      <w:color w:val="000000"/>
    </w:rPr>
  </w:style>
  <w:style w:type="paragraph" w:customStyle="1" w:styleId="Normal19">
    <w:name w:val="Normal_19"/>
    <w:uiPriority w:val="99"/>
    <w:rsid w:val="002A682E"/>
    <w:rPr>
      <w:rFonts w:ascii="Cambria" w:hAnsi="Cambria"/>
      <w:color w:val="000000"/>
    </w:rPr>
  </w:style>
  <w:style w:type="paragraph" w:customStyle="1" w:styleId="Normal20">
    <w:name w:val="Normal_20"/>
    <w:uiPriority w:val="99"/>
    <w:rsid w:val="002A682E"/>
    <w:rPr>
      <w:rFonts w:ascii="Cambria" w:hAnsi="Cambria"/>
      <w:color w:val="000000"/>
    </w:rPr>
  </w:style>
  <w:style w:type="paragraph" w:customStyle="1" w:styleId="Normal21">
    <w:name w:val="Normal_21"/>
    <w:uiPriority w:val="99"/>
    <w:rsid w:val="002A682E"/>
    <w:rPr>
      <w:rFonts w:ascii="Cambria" w:hAnsi="Cambria"/>
      <w:color w:val="000000"/>
    </w:rPr>
  </w:style>
  <w:style w:type="paragraph" w:customStyle="1" w:styleId="Normal22">
    <w:name w:val="Normal_22"/>
    <w:uiPriority w:val="99"/>
    <w:rsid w:val="002A682E"/>
    <w:rPr>
      <w:rFonts w:ascii="Cambria" w:hAnsi="Cambria"/>
      <w:color w:val="000000"/>
    </w:rPr>
  </w:style>
  <w:style w:type="paragraph" w:customStyle="1" w:styleId="Normal23">
    <w:name w:val="Normal_23"/>
    <w:uiPriority w:val="99"/>
    <w:rsid w:val="002A682E"/>
    <w:rPr>
      <w:rFonts w:ascii="Cambria" w:hAnsi="Cambria"/>
      <w:color w:val="000000"/>
    </w:rPr>
  </w:style>
  <w:style w:type="paragraph" w:customStyle="1" w:styleId="Normal24">
    <w:name w:val="Normal_24"/>
    <w:uiPriority w:val="99"/>
    <w:rsid w:val="002A682E"/>
    <w:rPr>
      <w:rFonts w:ascii="Cambria" w:hAnsi="Cambria"/>
      <w:color w:val="000000"/>
    </w:rPr>
  </w:style>
  <w:style w:type="paragraph" w:customStyle="1" w:styleId="Normal25">
    <w:name w:val="Normal_25"/>
    <w:uiPriority w:val="99"/>
    <w:rsid w:val="002A682E"/>
    <w:rPr>
      <w:rFonts w:ascii="Cambria" w:hAnsi="Cambria"/>
      <w:color w:val="000000"/>
    </w:rPr>
  </w:style>
  <w:style w:type="paragraph" w:customStyle="1" w:styleId="Normal26">
    <w:name w:val="Normal_26"/>
    <w:uiPriority w:val="99"/>
    <w:rsid w:val="002A682E"/>
    <w:rPr>
      <w:rFonts w:ascii="Cambria" w:hAnsi="Cambria"/>
      <w:color w:val="000000"/>
    </w:rPr>
  </w:style>
  <w:style w:type="paragraph" w:customStyle="1" w:styleId="Normal27">
    <w:name w:val="Normal_27"/>
    <w:uiPriority w:val="99"/>
    <w:rsid w:val="002A682E"/>
    <w:rPr>
      <w:rFonts w:ascii="Cambria" w:hAnsi="Cambria"/>
      <w:color w:val="000000"/>
    </w:rPr>
  </w:style>
  <w:style w:type="paragraph" w:customStyle="1" w:styleId="Normal28">
    <w:name w:val="Normal_28"/>
    <w:uiPriority w:val="99"/>
    <w:rsid w:val="002A682E"/>
    <w:rPr>
      <w:rFonts w:ascii="Cambria" w:hAnsi="Cambria"/>
      <w:color w:val="000000"/>
    </w:rPr>
  </w:style>
  <w:style w:type="paragraph" w:customStyle="1" w:styleId="Normal29">
    <w:name w:val="Normal_29"/>
    <w:uiPriority w:val="99"/>
    <w:rsid w:val="002A682E"/>
    <w:rPr>
      <w:rFonts w:ascii="Cambria" w:hAnsi="Cambria"/>
      <w:color w:val="000000"/>
    </w:rPr>
  </w:style>
  <w:style w:type="paragraph" w:customStyle="1" w:styleId="Normal30">
    <w:name w:val="Normal_30"/>
    <w:uiPriority w:val="99"/>
    <w:rsid w:val="002A682E"/>
    <w:rPr>
      <w:rFonts w:ascii="Cambria" w:hAnsi="Cambria"/>
      <w:color w:val="000000"/>
    </w:rPr>
  </w:style>
  <w:style w:type="paragraph" w:customStyle="1" w:styleId="Normal31">
    <w:name w:val="Normal_31"/>
    <w:uiPriority w:val="99"/>
    <w:rsid w:val="002A682E"/>
    <w:rPr>
      <w:rFonts w:ascii="Cambria" w:hAnsi="Cambria"/>
      <w:color w:val="000000"/>
    </w:rPr>
  </w:style>
  <w:style w:type="paragraph" w:customStyle="1" w:styleId="Normal32">
    <w:name w:val="Normal_32"/>
    <w:uiPriority w:val="99"/>
    <w:rsid w:val="002A682E"/>
    <w:rPr>
      <w:rFonts w:ascii="Cambria" w:hAnsi="Cambria"/>
      <w:color w:val="000000"/>
    </w:rPr>
  </w:style>
  <w:style w:type="paragraph" w:customStyle="1" w:styleId="Normal33">
    <w:name w:val="Normal_33"/>
    <w:uiPriority w:val="99"/>
    <w:rsid w:val="002A682E"/>
    <w:rPr>
      <w:rFonts w:ascii="Cambria" w:hAnsi="Cambria"/>
      <w:color w:val="000000"/>
    </w:rPr>
  </w:style>
  <w:style w:type="paragraph" w:customStyle="1" w:styleId="Normal34">
    <w:name w:val="Normal_34"/>
    <w:uiPriority w:val="99"/>
    <w:rsid w:val="002A682E"/>
    <w:rPr>
      <w:rFonts w:ascii="Cambria" w:hAnsi="Cambria"/>
      <w:color w:val="000000"/>
    </w:rPr>
  </w:style>
  <w:style w:type="paragraph" w:customStyle="1" w:styleId="Normal35">
    <w:name w:val="Normal_35"/>
    <w:uiPriority w:val="99"/>
    <w:rsid w:val="002A682E"/>
    <w:rPr>
      <w:rFonts w:ascii="Cambria" w:hAnsi="Cambria"/>
      <w:color w:val="000000"/>
    </w:rPr>
  </w:style>
  <w:style w:type="paragraph" w:customStyle="1" w:styleId="Normal36">
    <w:name w:val="Normal_36"/>
    <w:uiPriority w:val="99"/>
    <w:rsid w:val="002A682E"/>
    <w:rPr>
      <w:rFonts w:ascii="Cambria" w:hAnsi="Cambria"/>
      <w:color w:val="000000"/>
    </w:rPr>
  </w:style>
  <w:style w:type="paragraph" w:customStyle="1" w:styleId="Normal37">
    <w:name w:val="Normal_37"/>
    <w:uiPriority w:val="99"/>
    <w:rsid w:val="002A682E"/>
    <w:rPr>
      <w:rFonts w:ascii="Cambria" w:hAnsi="Cambria"/>
      <w:color w:val="000000"/>
    </w:rPr>
  </w:style>
  <w:style w:type="paragraph" w:customStyle="1" w:styleId="Normal38">
    <w:name w:val="Normal_38"/>
    <w:uiPriority w:val="99"/>
    <w:rsid w:val="002A682E"/>
    <w:rPr>
      <w:rFonts w:ascii="Cambria" w:hAnsi="Cambria"/>
      <w:color w:val="000000"/>
    </w:rPr>
  </w:style>
  <w:style w:type="paragraph" w:customStyle="1" w:styleId="Normal39">
    <w:name w:val="Normal_39"/>
    <w:uiPriority w:val="99"/>
    <w:rsid w:val="002A682E"/>
    <w:rPr>
      <w:rFonts w:ascii="Cambria" w:hAnsi="Cambria"/>
      <w:color w:val="000000"/>
    </w:rPr>
  </w:style>
  <w:style w:type="paragraph" w:customStyle="1" w:styleId="Normal40">
    <w:name w:val="Normal_40"/>
    <w:uiPriority w:val="99"/>
    <w:rsid w:val="002A682E"/>
    <w:rPr>
      <w:rFonts w:ascii="Cambria" w:hAnsi="Cambria"/>
      <w:color w:val="000000"/>
    </w:rPr>
  </w:style>
  <w:style w:type="paragraph" w:customStyle="1" w:styleId="Normal41">
    <w:name w:val="Normal_41"/>
    <w:uiPriority w:val="99"/>
    <w:rsid w:val="002A682E"/>
    <w:rPr>
      <w:rFonts w:ascii="Cambria" w:hAnsi="Cambria"/>
      <w:color w:val="000000"/>
    </w:rPr>
  </w:style>
  <w:style w:type="paragraph" w:customStyle="1" w:styleId="Normal42">
    <w:name w:val="Normal_42"/>
    <w:uiPriority w:val="99"/>
    <w:rsid w:val="002A682E"/>
    <w:rPr>
      <w:rFonts w:ascii="Cambria" w:hAnsi="Cambria"/>
      <w:color w:val="000000"/>
    </w:rPr>
  </w:style>
  <w:style w:type="paragraph" w:customStyle="1" w:styleId="Normal43">
    <w:name w:val="Normal_43"/>
    <w:uiPriority w:val="99"/>
    <w:rsid w:val="002A682E"/>
    <w:rPr>
      <w:rFonts w:ascii="Cambria" w:hAnsi="Cambria"/>
      <w:color w:val="000000"/>
    </w:rPr>
  </w:style>
  <w:style w:type="paragraph" w:customStyle="1" w:styleId="Normal44">
    <w:name w:val="Normal_44"/>
    <w:uiPriority w:val="99"/>
    <w:rsid w:val="002A682E"/>
    <w:rPr>
      <w:rFonts w:ascii="Cambria" w:hAnsi="Cambria"/>
      <w:color w:val="000000"/>
    </w:rPr>
  </w:style>
  <w:style w:type="paragraph" w:customStyle="1" w:styleId="Normal45">
    <w:name w:val="Normal_45"/>
    <w:uiPriority w:val="99"/>
    <w:rsid w:val="002A682E"/>
    <w:rPr>
      <w:rFonts w:ascii="Cambria" w:hAnsi="Cambria"/>
      <w:color w:val="000000"/>
    </w:rPr>
  </w:style>
  <w:style w:type="paragraph" w:customStyle="1" w:styleId="Normal46">
    <w:name w:val="Normal_46"/>
    <w:uiPriority w:val="99"/>
    <w:rsid w:val="002A682E"/>
    <w:rPr>
      <w:rFonts w:ascii="Cambria" w:hAnsi="Cambria"/>
      <w:color w:val="000000"/>
    </w:rPr>
  </w:style>
  <w:style w:type="paragraph" w:customStyle="1" w:styleId="Normal47">
    <w:name w:val="Normal_47"/>
    <w:uiPriority w:val="99"/>
    <w:rsid w:val="002A682E"/>
    <w:rPr>
      <w:rFonts w:ascii="Cambria" w:hAnsi="Cambria"/>
      <w:color w:val="000000"/>
    </w:rPr>
  </w:style>
  <w:style w:type="paragraph" w:customStyle="1" w:styleId="Normal48">
    <w:name w:val="Normal_48"/>
    <w:uiPriority w:val="99"/>
    <w:rsid w:val="002A682E"/>
    <w:rPr>
      <w:rFonts w:ascii="Cambria" w:hAnsi="Cambria"/>
      <w:color w:val="000000"/>
    </w:rPr>
  </w:style>
  <w:style w:type="paragraph" w:customStyle="1" w:styleId="Normal49">
    <w:name w:val="Normal_49"/>
    <w:uiPriority w:val="99"/>
    <w:rsid w:val="002A682E"/>
    <w:rPr>
      <w:rFonts w:ascii="Cambria" w:hAnsi="Cambria"/>
      <w:color w:val="000000"/>
    </w:rPr>
  </w:style>
  <w:style w:type="paragraph" w:customStyle="1" w:styleId="Normal50">
    <w:name w:val="Normal_50"/>
    <w:uiPriority w:val="99"/>
    <w:rsid w:val="002A682E"/>
    <w:rPr>
      <w:rFonts w:ascii="Cambria" w:hAnsi="Cambria"/>
      <w:color w:val="000000"/>
    </w:rPr>
  </w:style>
  <w:style w:type="paragraph" w:customStyle="1" w:styleId="Normal51">
    <w:name w:val="Normal_51"/>
    <w:uiPriority w:val="99"/>
    <w:rsid w:val="002A682E"/>
    <w:rPr>
      <w:rFonts w:ascii="Cambria" w:hAnsi="Cambria"/>
      <w:color w:val="000000"/>
    </w:rPr>
  </w:style>
  <w:style w:type="paragraph" w:customStyle="1" w:styleId="Normal52">
    <w:name w:val="Normal_52"/>
    <w:uiPriority w:val="99"/>
    <w:rsid w:val="002A682E"/>
    <w:rPr>
      <w:rFonts w:ascii="Cambria" w:hAnsi="Cambria"/>
      <w:color w:val="000000"/>
    </w:rPr>
  </w:style>
  <w:style w:type="paragraph" w:customStyle="1" w:styleId="Normal53">
    <w:name w:val="Normal_53"/>
    <w:uiPriority w:val="99"/>
    <w:rsid w:val="002A682E"/>
    <w:rPr>
      <w:rFonts w:ascii="Cambria" w:hAnsi="Cambria"/>
      <w:color w:val="000000"/>
    </w:rPr>
  </w:style>
  <w:style w:type="paragraph" w:customStyle="1" w:styleId="Normal54">
    <w:name w:val="Normal_54"/>
    <w:uiPriority w:val="99"/>
    <w:rsid w:val="002A682E"/>
    <w:rPr>
      <w:rFonts w:ascii="Cambria" w:hAnsi="Cambria"/>
      <w:color w:val="000000"/>
    </w:rPr>
  </w:style>
  <w:style w:type="paragraph" w:customStyle="1" w:styleId="Normal55">
    <w:name w:val="Normal_55"/>
    <w:uiPriority w:val="99"/>
    <w:rsid w:val="002A682E"/>
    <w:rPr>
      <w:rFonts w:ascii="Cambria" w:hAnsi="Cambria"/>
      <w:color w:val="000000"/>
    </w:rPr>
  </w:style>
  <w:style w:type="paragraph" w:customStyle="1" w:styleId="Normal56">
    <w:name w:val="Normal_56"/>
    <w:uiPriority w:val="99"/>
    <w:rsid w:val="002A682E"/>
    <w:rPr>
      <w:rFonts w:ascii="Cambria" w:hAnsi="Cambria"/>
      <w:color w:val="000000"/>
    </w:rPr>
  </w:style>
  <w:style w:type="paragraph" w:customStyle="1" w:styleId="Normal57">
    <w:name w:val="Normal_57"/>
    <w:uiPriority w:val="99"/>
    <w:rsid w:val="002A682E"/>
    <w:rPr>
      <w:rFonts w:ascii="Cambria" w:hAnsi="Cambria"/>
      <w:color w:val="000000"/>
    </w:rPr>
  </w:style>
  <w:style w:type="paragraph" w:customStyle="1" w:styleId="Normal58">
    <w:name w:val="Normal_58"/>
    <w:uiPriority w:val="99"/>
    <w:rsid w:val="002A682E"/>
    <w:rPr>
      <w:rFonts w:ascii="Cambria" w:hAnsi="Cambria"/>
      <w:color w:val="000000"/>
    </w:rPr>
  </w:style>
  <w:style w:type="paragraph" w:customStyle="1" w:styleId="Normal59">
    <w:name w:val="Normal_59"/>
    <w:uiPriority w:val="99"/>
    <w:rsid w:val="002A682E"/>
    <w:rPr>
      <w:rFonts w:ascii="Cambria" w:hAnsi="Cambria"/>
      <w:color w:val="000000"/>
    </w:rPr>
  </w:style>
  <w:style w:type="paragraph" w:customStyle="1" w:styleId="Normal60">
    <w:name w:val="Normal_60"/>
    <w:uiPriority w:val="99"/>
    <w:rsid w:val="002A682E"/>
    <w:rPr>
      <w:rFonts w:ascii="Cambria" w:hAnsi="Cambria"/>
      <w:color w:val="000000"/>
    </w:rPr>
  </w:style>
  <w:style w:type="paragraph" w:customStyle="1" w:styleId="Normal61">
    <w:name w:val="Normal_61"/>
    <w:uiPriority w:val="99"/>
    <w:rsid w:val="002A682E"/>
    <w:rPr>
      <w:rFonts w:ascii="Cambria" w:hAnsi="Cambria"/>
      <w:color w:val="000000"/>
    </w:rPr>
  </w:style>
  <w:style w:type="paragraph" w:customStyle="1" w:styleId="Normal62">
    <w:name w:val="Normal_62"/>
    <w:uiPriority w:val="99"/>
    <w:rsid w:val="002A682E"/>
    <w:rPr>
      <w:rFonts w:ascii="Cambria" w:hAnsi="Cambria"/>
      <w:color w:val="000000"/>
    </w:rPr>
  </w:style>
  <w:style w:type="paragraph" w:customStyle="1" w:styleId="Normal63">
    <w:name w:val="Normal_63"/>
    <w:uiPriority w:val="99"/>
    <w:rsid w:val="002A682E"/>
    <w:rPr>
      <w:rFonts w:ascii="Cambria" w:hAnsi="Cambria"/>
      <w:color w:val="000000"/>
    </w:rPr>
  </w:style>
  <w:style w:type="paragraph" w:customStyle="1" w:styleId="Normal64">
    <w:name w:val="Normal_64"/>
    <w:uiPriority w:val="99"/>
    <w:rsid w:val="002A682E"/>
    <w:rPr>
      <w:rFonts w:ascii="Cambria" w:hAnsi="Cambria"/>
      <w:color w:val="000000"/>
    </w:rPr>
  </w:style>
  <w:style w:type="paragraph" w:customStyle="1" w:styleId="Normal65">
    <w:name w:val="Normal_65"/>
    <w:uiPriority w:val="99"/>
    <w:rsid w:val="002A682E"/>
    <w:rPr>
      <w:rFonts w:ascii="Cambria" w:hAnsi="Cambria"/>
      <w:color w:val="000000"/>
    </w:rPr>
  </w:style>
  <w:style w:type="paragraph" w:customStyle="1" w:styleId="Normal66">
    <w:name w:val="Normal_66"/>
    <w:uiPriority w:val="99"/>
    <w:rsid w:val="002A682E"/>
    <w:rPr>
      <w:rFonts w:ascii="Cambria" w:hAnsi="Cambria"/>
      <w:color w:val="000000"/>
    </w:rPr>
  </w:style>
  <w:style w:type="paragraph" w:customStyle="1" w:styleId="Normal67">
    <w:name w:val="Normal_67"/>
    <w:uiPriority w:val="99"/>
    <w:rsid w:val="002A682E"/>
    <w:rPr>
      <w:rFonts w:ascii="Cambria" w:hAnsi="Cambria"/>
      <w:color w:val="000000"/>
    </w:rPr>
  </w:style>
  <w:style w:type="paragraph" w:customStyle="1" w:styleId="Normal68">
    <w:name w:val="Normal_68"/>
    <w:uiPriority w:val="99"/>
    <w:rsid w:val="002A682E"/>
    <w:rPr>
      <w:rFonts w:ascii="Cambria" w:hAnsi="Cambria"/>
      <w:color w:val="000000"/>
    </w:rPr>
  </w:style>
  <w:style w:type="paragraph" w:customStyle="1" w:styleId="Normal69">
    <w:name w:val="Normal_69"/>
    <w:uiPriority w:val="99"/>
    <w:rsid w:val="002A682E"/>
    <w:rPr>
      <w:rFonts w:ascii="Cambria" w:hAnsi="Cambria"/>
      <w:color w:val="000000"/>
    </w:rPr>
  </w:style>
  <w:style w:type="paragraph" w:customStyle="1" w:styleId="Normal70">
    <w:name w:val="Normal_70"/>
    <w:uiPriority w:val="99"/>
    <w:rsid w:val="002A682E"/>
    <w:rPr>
      <w:rFonts w:ascii="Cambria" w:hAnsi="Cambria"/>
      <w:color w:val="000000"/>
    </w:rPr>
  </w:style>
  <w:style w:type="paragraph" w:customStyle="1" w:styleId="Normal71">
    <w:name w:val="Normal_71"/>
    <w:uiPriority w:val="99"/>
    <w:rsid w:val="002A682E"/>
    <w:rPr>
      <w:rFonts w:ascii="Cambria" w:hAnsi="Cambria"/>
      <w:color w:val="000000"/>
    </w:rPr>
  </w:style>
  <w:style w:type="paragraph" w:customStyle="1" w:styleId="Normal72">
    <w:name w:val="Normal_72"/>
    <w:uiPriority w:val="99"/>
    <w:rsid w:val="002A682E"/>
    <w:rPr>
      <w:rFonts w:ascii="Cambria" w:hAnsi="Cambria"/>
      <w:color w:val="000000"/>
    </w:rPr>
  </w:style>
  <w:style w:type="paragraph" w:customStyle="1" w:styleId="Normal73">
    <w:name w:val="Normal_73"/>
    <w:uiPriority w:val="99"/>
    <w:rsid w:val="002A682E"/>
    <w:rPr>
      <w:rFonts w:ascii="Cambria" w:hAnsi="Cambria"/>
      <w:color w:val="000000"/>
    </w:rPr>
  </w:style>
  <w:style w:type="paragraph" w:customStyle="1" w:styleId="Normal74">
    <w:name w:val="Normal_74"/>
    <w:uiPriority w:val="99"/>
    <w:rsid w:val="002A682E"/>
    <w:rPr>
      <w:rFonts w:ascii="Cambria" w:hAnsi="Cambria"/>
      <w:color w:val="000000"/>
    </w:rPr>
  </w:style>
  <w:style w:type="paragraph" w:customStyle="1" w:styleId="Normal75">
    <w:name w:val="Normal_75"/>
    <w:uiPriority w:val="99"/>
    <w:rsid w:val="002A682E"/>
    <w:rPr>
      <w:rFonts w:ascii="Cambria" w:hAnsi="Cambria"/>
      <w:color w:val="000000"/>
    </w:rPr>
  </w:style>
  <w:style w:type="paragraph" w:customStyle="1" w:styleId="Normal76">
    <w:name w:val="Normal_76"/>
    <w:uiPriority w:val="99"/>
    <w:rsid w:val="002A682E"/>
    <w:rPr>
      <w:rFonts w:ascii="Cambria" w:hAnsi="Cambria"/>
      <w:color w:val="000000"/>
    </w:rPr>
  </w:style>
  <w:style w:type="paragraph" w:customStyle="1" w:styleId="Normal77">
    <w:name w:val="Normal_77"/>
    <w:uiPriority w:val="99"/>
    <w:rsid w:val="002A682E"/>
    <w:rPr>
      <w:rFonts w:ascii="Cambria" w:hAnsi="Cambria"/>
      <w:color w:val="000000"/>
    </w:rPr>
  </w:style>
  <w:style w:type="paragraph" w:customStyle="1" w:styleId="Normal78">
    <w:name w:val="Normal_78"/>
    <w:uiPriority w:val="99"/>
    <w:rsid w:val="002A682E"/>
    <w:rPr>
      <w:rFonts w:ascii="Cambria" w:hAnsi="Cambria"/>
      <w:color w:val="000000"/>
    </w:rPr>
  </w:style>
  <w:style w:type="paragraph" w:customStyle="1" w:styleId="Normal79">
    <w:name w:val="Normal_79"/>
    <w:uiPriority w:val="99"/>
    <w:rsid w:val="002A682E"/>
    <w:rPr>
      <w:rFonts w:ascii="Cambria" w:hAnsi="Cambria"/>
      <w:color w:val="000000"/>
    </w:rPr>
  </w:style>
  <w:style w:type="paragraph" w:customStyle="1" w:styleId="Normal80">
    <w:name w:val="Normal_80"/>
    <w:uiPriority w:val="99"/>
    <w:rsid w:val="002A682E"/>
    <w:rPr>
      <w:rFonts w:ascii="Cambria" w:hAnsi="Cambria"/>
      <w:color w:val="000000"/>
    </w:rPr>
  </w:style>
  <w:style w:type="paragraph" w:customStyle="1" w:styleId="Normal780">
    <w:name w:val="Normal_78_0"/>
    <w:basedOn w:val="Normal81"/>
    <w:uiPriority w:val="99"/>
    <w:rsid w:val="002A682E"/>
  </w:style>
  <w:style w:type="paragraph" w:customStyle="1" w:styleId="Normal81">
    <w:name w:val="Normal_81"/>
    <w:uiPriority w:val="99"/>
    <w:rsid w:val="002A682E"/>
    <w:rPr>
      <w:rFonts w:ascii="Cambria" w:hAnsi="Cambria"/>
      <w:color w:val="000000"/>
    </w:rPr>
  </w:style>
  <w:style w:type="paragraph" w:customStyle="1" w:styleId="Normal82">
    <w:name w:val="Normal_82"/>
    <w:uiPriority w:val="99"/>
    <w:rsid w:val="002A682E"/>
    <w:rPr>
      <w:rFonts w:ascii="Cambria" w:hAnsi="Cambria"/>
      <w:color w:val="000000"/>
    </w:rPr>
  </w:style>
  <w:style w:type="paragraph" w:customStyle="1" w:styleId="Normal83">
    <w:name w:val="Normal_83"/>
    <w:uiPriority w:val="99"/>
    <w:rsid w:val="002A682E"/>
    <w:rPr>
      <w:rFonts w:ascii="Cambria" w:hAnsi="Cambria"/>
      <w:color w:val="000000"/>
    </w:rPr>
  </w:style>
  <w:style w:type="paragraph" w:customStyle="1" w:styleId="Normal84">
    <w:name w:val="Normal_84"/>
    <w:uiPriority w:val="99"/>
    <w:rsid w:val="002A682E"/>
    <w:rPr>
      <w:rFonts w:ascii="Cambria" w:hAnsi="Cambria"/>
      <w:color w:val="000000"/>
    </w:rPr>
  </w:style>
  <w:style w:type="paragraph" w:customStyle="1" w:styleId="Normal85">
    <w:name w:val="Normal_85"/>
    <w:uiPriority w:val="99"/>
    <w:rsid w:val="002A682E"/>
    <w:rPr>
      <w:rFonts w:ascii="Cambria" w:hAnsi="Cambria"/>
      <w:color w:val="000000"/>
    </w:rPr>
  </w:style>
  <w:style w:type="paragraph" w:customStyle="1" w:styleId="Normal86">
    <w:name w:val="Normal_86"/>
    <w:uiPriority w:val="99"/>
    <w:rsid w:val="002A682E"/>
    <w:rPr>
      <w:rFonts w:ascii="Cambria" w:hAnsi="Cambria"/>
      <w:color w:val="000000"/>
    </w:rPr>
  </w:style>
  <w:style w:type="paragraph" w:customStyle="1" w:styleId="Normal830">
    <w:name w:val="Normal_83_0"/>
    <w:basedOn w:val="Normal87"/>
    <w:uiPriority w:val="99"/>
    <w:rsid w:val="002A682E"/>
  </w:style>
  <w:style w:type="paragraph" w:customStyle="1" w:styleId="Normal87">
    <w:name w:val="Normal_87"/>
    <w:uiPriority w:val="99"/>
    <w:rsid w:val="002A682E"/>
    <w:rPr>
      <w:rFonts w:ascii="Cambria" w:hAnsi="Cambria"/>
      <w:color w:val="000000"/>
    </w:rPr>
  </w:style>
  <w:style w:type="paragraph" w:customStyle="1" w:styleId="Normal840">
    <w:name w:val="Normal_84_0"/>
    <w:basedOn w:val="Normal88"/>
    <w:uiPriority w:val="99"/>
    <w:rsid w:val="002A682E"/>
  </w:style>
  <w:style w:type="paragraph" w:customStyle="1" w:styleId="Normal88">
    <w:name w:val="Normal_88"/>
    <w:uiPriority w:val="99"/>
    <w:rsid w:val="002A682E"/>
    <w:rPr>
      <w:rFonts w:ascii="Cambria" w:hAnsi="Cambria"/>
      <w:color w:val="000000"/>
    </w:rPr>
  </w:style>
  <w:style w:type="paragraph" w:customStyle="1" w:styleId="Normal89">
    <w:name w:val="Normal_89"/>
    <w:uiPriority w:val="99"/>
    <w:rsid w:val="002A682E"/>
    <w:rPr>
      <w:rFonts w:ascii="Cambria" w:hAnsi="Cambria"/>
      <w:color w:val="000000"/>
    </w:rPr>
  </w:style>
  <w:style w:type="paragraph" w:customStyle="1" w:styleId="Normal90">
    <w:name w:val="Normal_90"/>
    <w:uiPriority w:val="99"/>
    <w:rsid w:val="002A682E"/>
    <w:rPr>
      <w:rFonts w:ascii="Cambria" w:hAnsi="Cambria"/>
      <w:color w:val="000000"/>
    </w:rPr>
  </w:style>
  <w:style w:type="paragraph" w:customStyle="1" w:styleId="Normal91">
    <w:name w:val="Normal_91"/>
    <w:uiPriority w:val="99"/>
    <w:rsid w:val="002A682E"/>
    <w:rPr>
      <w:rFonts w:ascii="Cambria" w:hAnsi="Cambria"/>
      <w:color w:val="000000"/>
    </w:rPr>
  </w:style>
  <w:style w:type="paragraph" w:customStyle="1" w:styleId="Normal92">
    <w:name w:val="Normal_92"/>
    <w:uiPriority w:val="99"/>
    <w:rsid w:val="002A682E"/>
    <w:rPr>
      <w:rFonts w:ascii="Cambria" w:hAnsi="Cambria"/>
      <w:color w:val="000000"/>
    </w:rPr>
  </w:style>
  <w:style w:type="paragraph" w:customStyle="1" w:styleId="Normal93">
    <w:name w:val="Normal_93"/>
    <w:uiPriority w:val="99"/>
    <w:rsid w:val="002A682E"/>
    <w:rPr>
      <w:rFonts w:ascii="Cambria" w:hAnsi="Cambria"/>
      <w:color w:val="000000"/>
    </w:rPr>
  </w:style>
  <w:style w:type="paragraph" w:customStyle="1" w:styleId="Normal94">
    <w:name w:val="Normal_94"/>
    <w:uiPriority w:val="99"/>
    <w:rsid w:val="002A682E"/>
    <w:rPr>
      <w:rFonts w:ascii="Cambria" w:hAnsi="Cambria"/>
      <w:color w:val="000000"/>
    </w:rPr>
  </w:style>
  <w:style w:type="paragraph" w:customStyle="1" w:styleId="Normal95">
    <w:name w:val="Normal_95"/>
    <w:uiPriority w:val="99"/>
    <w:rsid w:val="002A682E"/>
    <w:rPr>
      <w:rFonts w:ascii="Cambria" w:hAnsi="Cambria"/>
      <w:color w:val="000000"/>
    </w:rPr>
  </w:style>
  <w:style w:type="paragraph" w:customStyle="1" w:styleId="Normal96">
    <w:name w:val="Normal_96"/>
    <w:uiPriority w:val="99"/>
    <w:rsid w:val="002A682E"/>
    <w:rPr>
      <w:rFonts w:ascii="Cambria" w:hAnsi="Cambria"/>
      <w:color w:val="000000"/>
    </w:rPr>
  </w:style>
  <w:style w:type="paragraph" w:customStyle="1" w:styleId="Normal97">
    <w:name w:val="Normal_97"/>
    <w:uiPriority w:val="99"/>
    <w:rsid w:val="002A682E"/>
    <w:rPr>
      <w:rFonts w:ascii="Cambria" w:hAnsi="Cambria"/>
      <w:color w:val="000000"/>
    </w:rPr>
  </w:style>
  <w:style w:type="paragraph" w:customStyle="1" w:styleId="Normal98">
    <w:name w:val="Normal_98"/>
    <w:uiPriority w:val="99"/>
    <w:rsid w:val="002A682E"/>
    <w:rPr>
      <w:rFonts w:ascii="Cambria" w:hAnsi="Cambria"/>
      <w:color w:val="000000"/>
    </w:rPr>
  </w:style>
  <w:style w:type="paragraph" w:customStyle="1" w:styleId="Normal99">
    <w:name w:val="Normal_99"/>
    <w:uiPriority w:val="99"/>
    <w:rsid w:val="002A682E"/>
    <w:rPr>
      <w:rFonts w:ascii="Cambria" w:hAnsi="Cambria"/>
      <w:color w:val="000000"/>
    </w:rPr>
  </w:style>
  <w:style w:type="paragraph" w:customStyle="1" w:styleId="Normal100">
    <w:name w:val="Normal_100"/>
    <w:uiPriority w:val="99"/>
    <w:rsid w:val="002A682E"/>
    <w:rPr>
      <w:rFonts w:ascii="Cambria" w:hAnsi="Cambria"/>
      <w:color w:val="000000"/>
    </w:rPr>
  </w:style>
  <w:style w:type="paragraph" w:customStyle="1" w:styleId="Normal101">
    <w:name w:val="Normal_101"/>
    <w:uiPriority w:val="99"/>
    <w:rsid w:val="002A682E"/>
    <w:rPr>
      <w:rFonts w:ascii="Cambria" w:hAnsi="Cambria"/>
      <w:color w:val="000000"/>
    </w:rPr>
  </w:style>
  <w:style w:type="paragraph" w:customStyle="1" w:styleId="Normal102">
    <w:name w:val="Normal_102"/>
    <w:uiPriority w:val="99"/>
    <w:rsid w:val="002A682E"/>
    <w:rPr>
      <w:rFonts w:ascii="Cambria" w:hAnsi="Cambria"/>
      <w:color w:val="000000"/>
    </w:rPr>
  </w:style>
  <w:style w:type="paragraph" w:customStyle="1" w:styleId="Normal103">
    <w:name w:val="Normal_103"/>
    <w:uiPriority w:val="99"/>
    <w:rsid w:val="002A682E"/>
    <w:rPr>
      <w:rFonts w:ascii="Cambria" w:hAnsi="Cambria"/>
      <w:color w:val="000000"/>
    </w:rPr>
  </w:style>
  <w:style w:type="paragraph" w:customStyle="1" w:styleId="Normal104">
    <w:name w:val="Normal_104"/>
    <w:uiPriority w:val="99"/>
    <w:rsid w:val="002A682E"/>
    <w:rPr>
      <w:rFonts w:ascii="Cambria" w:hAnsi="Cambria"/>
      <w:color w:val="000000"/>
    </w:rPr>
  </w:style>
  <w:style w:type="paragraph" w:customStyle="1" w:styleId="Normal105">
    <w:name w:val="Normal_105"/>
    <w:uiPriority w:val="99"/>
    <w:rsid w:val="002A682E"/>
    <w:rPr>
      <w:rFonts w:ascii="Cambria" w:hAnsi="Cambria"/>
      <w:color w:val="000000"/>
    </w:rPr>
  </w:style>
  <w:style w:type="paragraph" w:customStyle="1" w:styleId="Normal106">
    <w:name w:val="Normal_106"/>
    <w:uiPriority w:val="99"/>
    <w:rsid w:val="002A682E"/>
    <w:rPr>
      <w:rFonts w:ascii="Cambria" w:hAnsi="Cambria"/>
      <w:color w:val="000000"/>
    </w:rPr>
  </w:style>
  <w:style w:type="paragraph" w:customStyle="1" w:styleId="Normal107">
    <w:name w:val="Normal_107"/>
    <w:uiPriority w:val="99"/>
    <w:rsid w:val="002A682E"/>
    <w:rPr>
      <w:rFonts w:ascii="Cambria" w:hAnsi="Cambria"/>
      <w:color w:val="000000"/>
    </w:rPr>
  </w:style>
  <w:style w:type="paragraph" w:customStyle="1" w:styleId="Normal108">
    <w:name w:val="Normal_108"/>
    <w:uiPriority w:val="99"/>
    <w:rsid w:val="002A682E"/>
    <w:rPr>
      <w:rFonts w:ascii="Cambria" w:hAnsi="Cambria"/>
      <w:color w:val="000000"/>
    </w:rPr>
  </w:style>
  <w:style w:type="paragraph" w:customStyle="1" w:styleId="Normal109">
    <w:name w:val="Normal_109"/>
    <w:uiPriority w:val="99"/>
    <w:rsid w:val="002A682E"/>
    <w:rPr>
      <w:rFonts w:ascii="Cambria" w:hAnsi="Cambria"/>
      <w:color w:val="000000"/>
    </w:rPr>
  </w:style>
  <w:style w:type="paragraph" w:customStyle="1" w:styleId="Normal110">
    <w:name w:val="Normal_110"/>
    <w:uiPriority w:val="99"/>
    <w:rsid w:val="002A682E"/>
    <w:rPr>
      <w:rFonts w:ascii="Cambria" w:hAnsi="Cambria"/>
      <w:color w:val="000000"/>
    </w:rPr>
  </w:style>
  <w:style w:type="paragraph" w:customStyle="1" w:styleId="Normal111">
    <w:name w:val="Normal_111"/>
    <w:uiPriority w:val="99"/>
    <w:rsid w:val="002A682E"/>
    <w:rPr>
      <w:rFonts w:ascii="Cambria" w:hAnsi="Cambria"/>
      <w:color w:val="000000"/>
    </w:rPr>
  </w:style>
  <w:style w:type="paragraph" w:customStyle="1" w:styleId="Normal112">
    <w:name w:val="Normal_112"/>
    <w:uiPriority w:val="99"/>
    <w:rsid w:val="002A682E"/>
    <w:rPr>
      <w:rFonts w:ascii="Cambria" w:hAnsi="Cambria"/>
      <w:color w:val="000000"/>
    </w:rPr>
  </w:style>
  <w:style w:type="paragraph" w:customStyle="1" w:styleId="Normal113">
    <w:name w:val="Normal_113"/>
    <w:uiPriority w:val="99"/>
    <w:rsid w:val="002A682E"/>
    <w:rPr>
      <w:rFonts w:ascii="Cambria" w:hAnsi="Cambria"/>
      <w:color w:val="000000"/>
    </w:rPr>
  </w:style>
  <w:style w:type="paragraph" w:customStyle="1" w:styleId="Normal1080">
    <w:name w:val="Normal_108_0"/>
    <w:basedOn w:val="Normal114"/>
    <w:uiPriority w:val="99"/>
    <w:rsid w:val="002A682E"/>
  </w:style>
  <w:style w:type="paragraph" w:customStyle="1" w:styleId="Normal114">
    <w:name w:val="Normal_114"/>
    <w:uiPriority w:val="99"/>
    <w:rsid w:val="002A682E"/>
    <w:rPr>
      <w:rFonts w:ascii="Cambria" w:hAnsi="Cambria"/>
      <w:color w:val="000000"/>
    </w:rPr>
  </w:style>
  <w:style w:type="paragraph" w:customStyle="1" w:styleId="Normal1090">
    <w:name w:val="Normal_109_0"/>
    <w:basedOn w:val="Normal115"/>
    <w:uiPriority w:val="99"/>
    <w:rsid w:val="002A682E"/>
  </w:style>
  <w:style w:type="paragraph" w:customStyle="1" w:styleId="Normal115">
    <w:name w:val="Normal_115"/>
    <w:uiPriority w:val="99"/>
    <w:rsid w:val="002A682E"/>
    <w:rPr>
      <w:rFonts w:ascii="Cambria" w:hAnsi="Cambria"/>
      <w:color w:val="000000"/>
    </w:rPr>
  </w:style>
  <w:style w:type="paragraph" w:customStyle="1" w:styleId="Normal116">
    <w:name w:val="Normal_116"/>
    <w:uiPriority w:val="99"/>
    <w:rsid w:val="002A682E"/>
    <w:rPr>
      <w:rFonts w:ascii="Cambria" w:hAnsi="Cambria"/>
      <w:color w:val="000000"/>
    </w:rPr>
  </w:style>
  <w:style w:type="paragraph" w:customStyle="1" w:styleId="Normal117">
    <w:name w:val="Normal_117"/>
    <w:uiPriority w:val="99"/>
    <w:rsid w:val="002A682E"/>
    <w:rPr>
      <w:rFonts w:ascii="Cambria" w:hAnsi="Cambria"/>
      <w:color w:val="000000"/>
    </w:rPr>
  </w:style>
  <w:style w:type="paragraph" w:customStyle="1" w:styleId="Normal118">
    <w:name w:val="Normal_118"/>
    <w:uiPriority w:val="99"/>
    <w:rsid w:val="002A682E"/>
    <w:rPr>
      <w:rFonts w:ascii="Cambria" w:hAnsi="Cambria"/>
      <w:color w:val="000000"/>
    </w:rPr>
  </w:style>
  <w:style w:type="paragraph" w:customStyle="1" w:styleId="Normal119">
    <w:name w:val="Normal_119"/>
    <w:uiPriority w:val="99"/>
    <w:rsid w:val="002A682E"/>
    <w:rPr>
      <w:rFonts w:ascii="Cambria" w:hAnsi="Cambria"/>
      <w:color w:val="000000"/>
    </w:rPr>
  </w:style>
  <w:style w:type="paragraph" w:customStyle="1" w:styleId="Normal120">
    <w:name w:val="Normal_120"/>
    <w:uiPriority w:val="99"/>
    <w:rsid w:val="002A682E"/>
    <w:rPr>
      <w:rFonts w:ascii="Cambria" w:hAnsi="Cambria"/>
      <w:color w:val="000000"/>
    </w:rPr>
  </w:style>
  <w:style w:type="paragraph" w:customStyle="1" w:styleId="Normal121">
    <w:name w:val="Normal_121"/>
    <w:uiPriority w:val="99"/>
    <w:rsid w:val="002A682E"/>
    <w:rPr>
      <w:rFonts w:ascii="Cambria" w:hAnsi="Cambria"/>
      <w:color w:val="000000"/>
    </w:rPr>
  </w:style>
  <w:style w:type="paragraph" w:customStyle="1" w:styleId="Normal122">
    <w:name w:val="Normal_122"/>
    <w:uiPriority w:val="99"/>
    <w:rsid w:val="002A682E"/>
    <w:rPr>
      <w:rFonts w:ascii="Cambria" w:hAnsi="Cambria"/>
      <w:color w:val="000000"/>
    </w:rPr>
  </w:style>
  <w:style w:type="paragraph" w:customStyle="1" w:styleId="Normal123">
    <w:name w:val="Normal_123"/>
    <w:uiPriority w:val="99"/>
    <w:rsid w:val="002A682E"/>
    <w:rPr>
      <w:rFonts w:ascii="Cambria" w:hAnsi="Cambria"/>
      <w:color w:val="000000"/>
    </w:rPr>
  </w:style>
  <w:style w:type="paragraph" w:customStyle="1" w:styleId="Normal124">
    <w:name w:val="Normal_124"/>
    <w:uiPriority w:val="99"/>
    <w:rsid w:val="002A682E"/>
    <w:rPr>
      <w:rFonts w:ascii="Cambria" w:hAnsi="Cambria"/>
      <w:color w:val="000000"/>
    </w:rPr>
  </w:style>
  <w:style w:type="paragraph" w:customStyle="1" w:styleId="Normal125">
    <w:name w:val="Normal_125"/>
    <w:uiPriority w:val="99"/>
    <w:rsid w:val="002A682E"/>
    <w:rPr>
      <w:rFonts w:ascii="Cambria" w:hAnsi="Cambria"/>
      <w:color w:val="000000"/>
    </w:rPr>
  </w:style>
  <w:style w:type="paragraph" w:customStyle="1" w:styleId="Normal126">
    <w:name w:val="Normal_126"/>
    <w:uiPriority w:val="99"/>
    <w:rsid w:val="002A682E"/>
    <w:rPr>
      <w:rFonts w:ascii="Cambria" w:hAnsi="Cambria"/>
      <w:color w:val="000000"/>
    </w:rPr>
  </w:style>
  <w:style w:type="paragraph" w:customStyle="1" w:styleId="Normal127">
    <w:name w:val="Normal_127"/>
    <w:uiPriority w:val="99"/>
    <w:rsid w:val="002A682E"/>
    <w:rPr>
      <w:rFonts w:ascii="Cambria" w:hAnsi="Cambria"/>
      <w:color w:val="000000"/>
    </w:rPr>
  </w:style>
  <w:style w:type="paragraph" w:customStyle="1" w:styleId="Normal128">
    <w:name w:val="Normal_128"/>
    <w:uiPriority w:val="99"/>
    <w:rsid w:val="002A682E"/>
    <w:rPr>
      <w:rFonts w:ascii="Cambria" w:hAnsi="Cambria"/>
      <w:color w:val="000000"/>
    </w:rPr>
  </w:style>
  <w:style w:type="paragraph" w:customStyle="1" w:styleId="Normal129">
    <w:name w:val="Normal_129"/>
    <w:uiPriority w:val="99"/>
    <w:rsid w:val="002A682E"/>
    <w:rPr>
      <w:rFonts w:ascii="Cambria" w:hAnsi="Cambria"/>
      <w:color w:val="000000"/>
    </w:rPr>
  </w:style>
  <w:style w:type="paragraph" w:customStyle="1" w:styleId="Normal130">
    <w:name w:val="Normal_130"/>
    <w:uiPriority w:val="99"/>
    <w:rsid w:val="002A682E"/>
    <w:rPr>
      <w:rFonts w:ascii="Cambria" w:hAnsi="Cambria"/>
      <w:color w:val="000000"/>
    </w:rPr>
  </w:style>
  <w:style w:type="paragraph" w:customStyle="1" w:styleId="Normal131">
    <w:name w:val="Normal_131"/>
    <w:uiPriority w:val="99"/>
    <w:rsid w:val="002A682E"/>
    <w:rPr>
      <w:rFonts w:ascii="Cambria" w:hAnsi="Cambria"/>
      <w:color w:val="000000"/>
    </w:rPr>
  </w:style>
  <w:style w:type="paragraph" w:customStyle="1" w:styleId="Normal132">
    <w:name w:val="Normal_132"/>
    <w:uiPriority w:val="99"/>
    <w:rsid w:val="002A682E"/>
    <w:rPr>
      <w:rFonts w:ascii="Cambria" w:hAnsi="Cambria"/>
      <w:color w:val="000000"/>
    </w:rPr>
  </w:style>
  <w:style w:type="paragraph" w:customStyle="1" w:styleId="Normal133">
    <w:name w:val="Normal_133"/>
    <w:uiPriority w:val="99"/>
    <w:rsid w:val="002A682E"/>
    <w:rPr>
      <w:rFonts w:ascii="Cambria" w:hAnsi="Cambria"/>
      <w:color w:val="000000"/>
    </w:rPr>
  </w:style>
  <w:style w:type="paragraph" w:customStyle="1" w:styleId="Normal134">
    <w:name w:val="Normal_134"/>
    <w:uiPriority w:val="99"/>
    <w:rsid w:val="002A682E"/>
    <w:rPr>
      <w:rFonts w:ascii="Cambria" w:hAnsi="Cambria"/>
      <w:color w:val="000000"/>
    </w:rPr>
  </w:style>
  <w:style w:type="paragraph" w:customStyle="1" w:styleId="Normal135">
    <w:name w:val="Normal_135"/>
    <w:uiPriority w:val="99"/>
    <w:rsid w:val="002A682E"/>
    <w:rPr>
      <w:rFonts w:ascii="Cambria" w:hAnsi="Cambria"/>
      <w:color w:val="000000"/>
    </w:rPr>
  </w:style>
  <w:style w:type="paragraph" w:customStyle="1" w:styleId="Normal136">
    <w:name w:val="Normal_136"/>
    <w:uiPriority w:val="99"/>
    <w:rsid w:val="002A682E"/>
    <w:rPr>
      <w:rFonts w:ascii="Cambria" w:hAnsi="Cambria"/>
      <w:color w:val="000000"/>
    </w:rPr>
  </w:style>
  <w:style w:type="paragraph" w:customStyle="1" w:styleId="Normal137">
    <w:name w:val="Normal_137"/>
    <w:uiPriority w:val="99"/>
    <w:rsid w:val="002A682E"/>
    <w:rPr>
      <w:rFonts w:ascii="Cambria" w:hAnsi="Cambria"/>
      <w:color w:val="000000"/>
    </w:rPr>
  </w:style>
  <w:style w:type="paragraph" w:customStyle="1" w:styleId="Normal138">
    <w:name w:val="Normal_138"/>
    <w:uiPriority w:val="99"/>
    <w:rsid w:val="002A682E"/>
    <w:rPr>
      <w:rFonts w:ascii="Cambria" w:hAnsi="Cambria"/>
      <w:color w:val="000000"/>
    </w:rPr>
  </w:style>
  <w:style w:type="paragraph" w:customStyle="1" w:styleId="Normal139">
    <w:name w:val="Normal_139"/>
    <w:uiPriority w:val="99"/>
    <w:rsid w:val="002A682E"/>
    <w:rPr>
      <w:rFonts w:ascii="Cambria" w:hAnsi="Cambria"/>
      <w:color w:val="000000"/>
    </w:rPr>
  </w:style>
  <w:style w:type="paragraph" w:customStyle="1" w:styleId="Normal140">
    <w:name w:val="Normal_140"/>
    <w:uiPriority w:val="99"/>
    <w:rsid w:val="002A682E"/>
    <w:rPr>
      <w:rFonts w:ascii="Cambria" w:hAnsi="Cambria"/>
      <w:color w:val="000000"/>
    </w:rPr>
  </w:style>
  <w:style w:type="paragraph" w:customStyle="1" w:styleId="Normal141">
    <w:name w:val="Normal_141"/>
    <w:uiPriority w:val="99"/>
    <w:rsid w:val="002A682E"/>
    <w:rPr>
      <w:rFonts w:ascii="Cambria" w:hAnsi="Cambria"/>
      <w:color w:val="000000"/>
    </w:rPr>
  </w:style>
  <w:style w:type="paragraph" w:customStyle="1" w:styleId="Normal142">
    <w:name w:val="Normal_142"/>
    <w:uiPriority w:val="99"/>
    <w:rsid w:val="002A682E"/>
    <w:rPr>
      <w:rFonts w:ascii="Cambria" w:hAnsi="Cambria"/>
      <w:color w:val="000000"/>
    </w:rPr>
  </w:style>
  <w:style w:type="paragraph" w:customStyle="1" w:styleId="Normal143">
    <w:name w:val="Normal_143"/>
    <w:uiPriority w:val="99"/>
    <w:rsid w:val="002A682E"/>
    <w:rPr>
      <w:rFonts w:ascii="Cambria" w:hAnsi="Cambria"/>
      <w:color w:val="000000"/>
    </w:rPr>
  </w:style>
  <w:style w:type="paragraph" w:customStyle="1" w:styleId="Normal144">
    <w:name w:val="Normal_144"/>
    <w:uiPriority w:val="99"/>
    <w:rsid w:val="002A682E"/>
    <w:rPr>
      <w:rFonts w:ascii="Cambria" w:hAnsi="Cambria"/>
      <w:color w:val="000000"/>
    </w:rPr>
  </w:style>
  <w:style w:type="paragraph" w:customStyle="1" w:styleId="Normal210">
    <w:name w:val="Normal_210"/>
    <w:basedOn w:val="Normal145"/>
    <w:uiPriority w:val="99"/>
    <w:rsid w:val="002A682E"/>
  </w:style>
  <w:style w:type="paragraph" w:customStyle="1" w:styleId="Normal145">
    <w:name w:val="Normal_145"/>
    <w:uiPriority w:val="99"/>
    <w:rsid w:val="002A682E"/>
    <w:rPr>
      <w:color w:val="000000"/>
    </w:rPr>
  </w:style>
  <w:style w:type="paragraph" w:customStyle="1" w:styleId="Normal2100">
    <w:name w:val="Normal_210_0"/>
    <w:basedOn w:val="Normal146"/>
    <w:uiPriority w:val="99"/>
    <w:rsid w:val="002A682E"/>
  </w:style>
  <w:style w:type="paragraph" w:customStyle="1" w:styleId="Normal146">
    <w:name w:val="Normal_146"/>
    <w:uiPriority w:val="99"/>
    <w:rsid w:val="002A682E"/>
    <w:rPr>
      <w:color w:val="000000"/>
    </w:rPr>
  </w:style>
  <w:style w:type="paragraph" w:customStyle="1" w:styleId="Normal212">
    <w:name w:val="Normal_212"/>
    <w:basedOn w:val="Normal147"/>
    <w:uiPriority w:val="99"/>
    <w:rsid w:val="002A682E"/>
  </w:style>
  <w:style w:type="paragraph" w:customStyle="1" w:styleId="Normal147">
    <w:name w:val="Normal_147"/>
    <w:uiPriority w:val="99"/>
    <w:rsid w:val="002A682E"/>
    <w:rPr>
      <w:color w:val="000000"/>
    </w:rPr>
  </w:style>
  <w:style w:type="paragraph" w:customStyle="1" w:styleId="Normal2120">
    <w:name w:val="Normal_212_0"/>
    <w:basedOn w:val="Normal148"/>
    <w:uiPriority w:val="99"/>
    <w:rsid w:val="002A682E"/>
  </w:style>
  <w:style w:type="paragraph" w:customStyle="1" w:styleId="Normal148">
    <w:name w:val="Normal_148"/>
    <w:uiPriority w:val="99"/>
    <w:rsid w:val="002A682E"/>
    <w:rPr>
      <w:color w:val="000000"/>
    </w:rPr>
  </w:style>
  <w:style w:type="paragraph" w:customStyle="1" w:styleId="Normal213">
    <w:name w:val="Normal_213"/>
    <w:basedOn w:val="Normal149"/>
    <w:uiPriority w:val="99"/>
    <w:rsid w:val="002A682E"/>
  </w:style>
  <w:style w:type="paragraph" w:customStyle="1" w:styleId="Normal149">
    <w:name w:val="Normal_149"/>
    <w:uiPriority w:val="99"/>
    <w:rsid w:val="002A682E"/>
    <w:rPr>
      <w:color w:val="000000"/>
    </w:rPr>
  </w:style>
  <w:style w:type="paragraph" w:customStyle="1" w:styleId="Normal2130">
    <w:name w:val="Normal_213_0"/>
    <w:basedOn w:val="Normal150"/>
    <w:uiPriority w:val="99"/>
    <w:rsid w:val="002A682E"/>
  </w:style>
  <w:style w:type="paragraph" w:customStyle="1" w:styleId="Normal150">
    <w:name w:val="Normal_150"/>
    <w:uiPriority w:val="99"/>
    <w:rsid w:val="002A682E"/>
    <w:rPr>
      <w:color w:val="000000"/>
    </w:rPr>
  </w:style>
  <w:style w:type="paragraph" w:customStyle="1" w:styleId="Normal215">
    <w:name w:val="Normal_215"/>
    <w:basedOn w:val="Normal151"/>
    <w:uiPriority w:val="99"/>
    <w:rsid w:val="002A682E"/>
  </w:style>
  <w:style w:type="paragraph" w:customStyle="1" w:styleId="Normal151">
    <w:name w:val="Normal_151"/>
    <w:uiPriority w:val="99"/>
    <w:rsid w:val="002A682E"/>
    <w:rPr>
      <w:color w:val="000000"/>
    </w:rPr>
  </w:style>
  <w:style w:type="paragraph" w:customStyle="1" w:styleId="Normal2150">
    <w:name w:val="Normal_215_0"/>
    <w:basedOn w:val="Normal152"/>
    <w:uiPriority w:val="99"/>
    <w:rsid w:val="002A682E"/>
  </w:style>
  <w:style w:type="paragraph" w:customStyle="1" w:styleId="Normal152">
    <w:name w:val="Normal_152"/>
    <w:uiPriority w:val="99"/>
    <w:rsid w:val="002A682E"/>
    <w:rPr>
      <w:color w:val="000000"/>
    </w:rPr>
  </w:style>
  <w:style w:type="paragraph" w:customStyle="1" w:styleId="Normal222">
    <w:name w:val="Normal_222"/>
    <w:basedOn w:val="Normal153"/>
    <w:uiPriority w:val="99"/>
    <w:rsid w:val="002A682E"/>
  </w:style>
  <w:style w:type="paragraph" w:customStyle="1" w:styleId="Normal153">
    <w:name w:val="Normal_153"/>
    <w:uiPriority w:val="99"/>
    <w:rsid w:val="002A682E"/>
    <w:rPr>
      <w:color w:val="000000"/>
    </w:rPr>
  </w:style>
  <w:style w:type="paragraph" w:customStyle="1" w:styleId="Normal223">
    <w:name w:val="Normal_223"/>
    <w:basedOn w:val="Normal154"/>
    <w:uiPriority w:val="99"/>
    <w:rsid w:val="002A682E"/>
  </w:style>
  <w:style w:type="paragraph" w:customStyle="1" w:styleId="Normal154">
    <w:name w:val="Normal_154"/>
    <w:uiPriority w:val="99"/>
    <w:rsid w:val="002A682E"/>
    <w:rPr>
      <w:color w:val="000000"/>
    </w:rPr>
  </w:style>
  <w:style w:type="paragraph" w:customStyle="1" w:styleId="Normal224">
    <w:name w:val="Normal_224"/>
    <w:basedOn w:val="Normal155"/>
    <w:uiPriority w:val="99"/>
    <w:rsid w:val="002A682E"/>
  </w:style>
  <w:style w:type="paragraph" w:customStyle="1" w:styleId="Normal155">
    <w:name w:val="Normal_155"/>
    <w:uiPriority w:val="99"/>
    <w:rsid w:val="002A682E"/>
    <w:rPr>
      <w:color w:val="000000"/>
    </w:rPr>
  </w:style>
  <w:style w:type="paragraph" w:customStyle="1" w:styleId="Normal225">
    <w:name w:val="Normal_225"/>
    <w:basedOn w:val="Normal156"/>
    <w:uiPriority w:val="99"/>
    <w:rsid w:val="002A682E"/>
  </w:style>
  <w:style w:type="paragraph" w:customStyle="1" w:styleId="Normal156">
    <w:name w:val="Normal_156"/>
    <w:uiPriority w:val="99"/>
    <w:rsid w:val="002A682E"/>
    <w:rPr>
      <w:color w:val="000000"/>
    </w:rPr>
  </w:style>
  <w:style w:type="paragraph" w:customStyle="1" w:styleId="Normal226">
    <w:name w:val="Normal_226"/>
    <w:basedOn w:val="Normal157"/>
    <w:uiPriority w:val="99"/>
    <w:rsid w:val="002A682E"/>
  </w:style>
  <w:style w:type="paragraph" w:customStyle="1" w:styleId="Normal157">
    <w:name w:val="Normal_157"/>
    <w:uiPriority w:val="99"/>
    <w:rsid w:val="002A682E"/>
    <w:rPr>
      <w:color w:val="000000"/>
    </w:rPr>
  </w:style>
  <w:style w:type="paragraph" w:customStyle="1" w:styleId="Normal227">
    <w:name w:val="Normal_227"/>
    <w:basedOn w:val="Normal158"/>
    <w:uiPriority w:val="99"/>
    <w:rsid w:val="002A682E"/>
  </w:style>
  <w:style w:type="paragraph" w:customStyle="1" w:styleId="Normal158">
    <w:name w:val="Normal_158"/>
    <w:uiPriority w:val="99"/>
    <w:rsid w:val="002A682E"/>
    <w:rPr>
      <w:color w:val="000000"/>
    </w:rPr>
  </w:style>
  <w:style w:type="paragraph" w:customStyle="1" w:styleId="Normal228">
    <w:name w:val="Normal_228"/>
    <w:basedOn w:val="Normal159"/>
    <w:uiPriority w:val="99"/>
    <w:rsid w:val="002A682E"/>
  </w:style>
  <w:style w:type="paragraph" w:customStyle="1" w:styleId="Normal159">
    <w:name w:val="Normal_159"/>
    <w:uiPriority w:val="99"/>
    <w:rsid w:val="002A682E"/>
    <w:rPr>
      <w:color w:val="000000"/>
    </w:rPr>
  </w:style>
  <w:style w:type="paragraph" w:customStyle="1" w:styleId="Normal229">
    <w:name w:val="Normal_229"/>
    <w:basedOn w:val="Normal160"/>
    <w:uiPriority w:val="99"/>
    <w:rsid w:val="002A682E"/>
  </w:style>
  <w:style w:type="paragraph" w:customStyle="1" w:styleId="Normal160">
    <w:name w:val="Normal_160"/>
    <w:uiPriority w:val="99"/>
    <w:rsid w:val="002A682E"/>
    <w:rPr>
      <w:color w:val="000000"/>
    </w:rPr>
  </w:style>
  <w:style w:type="paragraph" w:customStyle="1" w:styleId="Normal230">
    <w:name w:val="Normal_230"/>
    <w:basedOn w:val="Normal161"/>
    <w:uiPriority w:val="99"/>
    <w:rsid w:val="002A682E"/>
  </w:style>
  <w:style w:type="paragraph" w:customStyle="1" w:styleId="Normal161">
    <w:name w:val="Normal_161"/>
    <w:uiPriority w:val="99"/>
    <w:rsid w:val="002A682E"/>
    <w:rPr>
      <w:color w:val="000000"/>
    </w:rPr>
  </w:style>
  <w:style w:type="paragraph" w:customStyle="1" w:styleId="Normal231">
    <w:name w:val="Normal_231"/>
    <w:basedOn w:val="Normal162"/>
    <w:uiPriority w:val="99"/>
    <w:rsid w:val="002A682E"/>
  </w:style>
  <w:style w:type="paragraph" w:customStyle="1" w:styleId="Normal162">
    <w:name w:val="Normal_162"/>
    <w:uiPriority w:val="99"/>
    <w:rsid w:val="002A682E"/>
    <w:rPr>
      <w:color w:val="000000"/>
    </w:rPr>
  </w:style>
  <w:style w:type="paragraph" w:customStyle="1" w:styleId="Normal163">
    <w:name w:val="Normal_163"/>
    <w:uiPriority w:val="99"/>
    <w:rsid w:val="002A682E"/>
    <w:rPr>
      <w:color w:val="000000"/>
    </w:rPr>
  </w:style>
  <w:style w:type="paragraph" w:customStyle="1" w:styleId="Normal164">
    <w:name w:val="Normal_164"/>
    <w:uiPriority w:val="99"/>
    <w:rsid w:val="002A682E"/>
    <w:rPr>
      <w:color w:val="000000"/>
    </w:rPr>
  </w:style>
  <w:style w:type="paragraph" w:customStyle="1" w:styleId="Normal232">
    <w:name w:val="Normal_232"/>
    <w:basedOn w:val="Normal165"/>
    <w:uiPriority w:val="99"/>
    <w:rsid w:val="002A682E"/>
  </w:style>
  <w:style w:type="paragraph" w:customStyle="1" w:styleId="Normal165">
    <w:name w:val="Normal_165"/>
    <w:uiPriority w:val="99"/>
    <w:rsid w:val="002A682E"/>
    <w:rPr>
      <w:color w:val="000000"/>
    </w:rPr>
  </w:style>
  <w:style w:type="paragraph" w:customStyle="1" w:styleId="Normal233">
    <w:name w:val="Normal_233"/>
    <w:basedOn w:val="Normal166"/>
    <w:uiPriority w:val="99"/>
    <w:rsid w:val="002A682E"/>
  </w:style>
  <w:style w:type="paragraph" w:customStyle="1" w:styleId="Normal166">
    <w:name w:val="Normal_166"/>
    <w:uiPriority w:val="99"/>
    <w:rsid w:val="002A682E"/>
    <w:rPr>
      <w:color w:val="000000"/>
    </w:rPr>
  </w:style>
  <w:style w:type="paragraph" w:customStyle="1" w:styleId="Normal167">
    <w:name w:val="Normal_167"/>
    <w:uiPriority w:val="99"/>
    <w:rsid w:val="002A682E"/>
    <w:rPr>
      <w:color w:val="000000"/>
    </w:rPr>
  </w:style>
  <w:style w:type="paragraph" w:customStyle="1" w:styleId="Normal2121">
    <w:name w:val="Normal_212_1"/>
    <w:basedOn w:val="Normal168"/>
    <w:uiPriority w:val="99"/>
    <w:rsid w:val="002A682E"/>
  </w:style>
  <w:style w:type="paragraph" w:customStyle="1" w:styleId="Normal168">
    <w:name w:val="Normal_168"/>
    <w:uiPriority w:val="99"/>
    <w:rsid w:val="002A682E"/>
    <w:rPr>
      <w:color w:val="000000"/>
    </w:rPr>
  </w:style>
  <w:style w:type="paragraph" w:customStyle="1" w:styleId="Normal2131">
    <w:name w:val="Normal_213_1"/>
    <w:basedOn w:val="Normal169"/>
    <w:uiPriority w:val="99"/>
    <w:rsid w:val="002A682E"/>
  </w:style>
  <w:style w:type="paragraph" w:customStyle="1" w:styleId="Normal169">
    <w:name w:val="Normal_169"/>
    <w:uiPriority w:val="99"/>
    <w:rsid w:val="002A682E"/>
    <w:rPr>
      <w:color w:val="000000"/>
    </w:rPr>
  </w:style>
  <w:style w:type="paragraph" w:customStyle="1" w:styleId="Normal2151">
    <w:name w:val="Normal_215_1"/>
    <w:basedOn w:val="Normal170"/>
    <w:uiPriority w:val="99"/>
    <w:rsid w:val="002A682E"/>
  </w:style>
  <w:style w:type="paragraph" w:customStyle="1" w:styleId="Normal170">
    <w:name w:val="Normal_170"/>
    <w:uiPriority w:val="99"/>
    <w:rsid w:val="002A682E"/>
    <w:rPr>
      <w:color w:val="000000"/>
    </w:rPr>
  </w:style>
  <w:style w:type="paragraph" w:customStyle="1" w:styleId="Normal2152">
    <w:name w:val="Normal_215_2"/>
    <w:basedOn w:val="Normal171"/>
    <w:uiPriority w:val="99"/>
    <w:rsid w:val="002A682E"/>
  </w:style>
  <w:style w:type="paragraph" w:customStyle="1" w:styleId="Normal171">
    <w:name w:val="Normal_171"/>
    <w:uiPriority w:val="99"/>
    <w:rsid w:val="002A682E"/>
    <w:rPr>
      <w:color w:val="000000"/>
    </w:rPr>
  </w:style>
  <w:style w:type="paragraph" w:customStyle="1" w:styleId="Normal2220">
    <w:name w:val="Normal_222_0"/>
    <w:basedOn w:val="Normal172"/>
    <w:uiPriority w:val="99"/>
    <w:rsid w:val="002A682E"/>
  </w:style>
  <w:style w:type="paragraph" w:customStyle="1" w:styleId="Normal172">
    <w:name w:val="Normal_172"/>
    <w:uiPriority w:val="99"/>
    <w:rsid w:val="002A682E"/>
    <w:rPr>
      <w:color w:val="000000"/>
    </w:rPr>
  </w:style>
  <w:style w:type="paragraph" w:customStyle="1" w:styleId="Normal2230">
    <w:name w:val="Normal_223_0"/>
    <w:basedOn w:val="Normal173"/>
    <w:uiPriority w:val="99"/>
    <w:rsid w:val="002A682E"/>
  </w:style>
  <w:style w:type="paragraph" w:customStyle="1" w:styleId="Normal173">
    <w:name w:val="Normal_173"/>
    <w:uiPriority w:val="99"/>
    <w:rsid w:val="002A682E"/>
    <w:rPr>
      <w:color w:val="000000"/>
    </w:rPr>
  </w:style>
  <w:style w:type="paragraph" w:customStyle="1" w:styleId="Normal2240">
    <w:name w:val="Normal_224_0"/>
    <w:basedOn w:val="Normal174"/>
    <w:uiPriority w:val="99"/>
    <w:rsid w:val="002A682E"/>
  </w:style>
  <w:style w:type="paragraph" w:customStyle="1" w:styleId="Normal174">
    <w:name w:val="Normal_174"/>
    <w:uiPriority w:val="99"/>
    <w:rsid w:val="002A682E"/>
    <w:rPr>
      <w:color w:val="000000"/>
    </w:rPr>
  </w:style>
  <w:style w:type="paragraph" w:customStyle="1" w:styleId="Normal2250">
    <w:name w:val="Normal_225_0"/>
    <w:basedOn w:val="Normal175"/>
    <w:uiPriority w:val="99"/>
    <w:rsid w:val="002A682E"/>
  </w:style>
  <w:style w:type="paragraph" w:customStyle="1" w:styleId="Normal175">
    <w:name w:val="Normal_175"/>
    <w:uiPriority w:val="99"/>
    <w:rsid w:val="002A682E"/>
    <w:rPr>
      <w:color w:val="000000"/>
    </w:rPr>
  </w:style>
  <w:style w:type="paragraph" w:customStyle="1" w:styleId="Normal2260">
    <w:name w:val="Normal_226_0"/>
    <w:basedOn w:val="Normal176"/>
    <w:uiPriority w:val="99"/>
    <w:rsid w:val="002A682E"/>
  </w:style>
  <w:style w:type="paragraph" w:customStyle="1" w:styleId="Normal176">
    <w:name w:val="Normal_176"/>
    <w:uiPriority w:val="99"/>
    <w:rsid w:val="002A682E"/>
    <w:rPr>
      <w:color w:val="000000"/>
    </w:rPr>
  </w:style>
  <w:style w:type="paragraph" w:customStyle="1" w:styleId="Normal2270">
    <w:name w:val="Normal_227_0"/>
    <w:basedOn w:val="Normal177"/>
    <w:uiPriority w:val="99"/>
    <w:rsid w:val="002A682E"/>
  </w:style>
  <w:style w:type="paragraph" w:customStyle="1" w:styleId="Normal177">
    <w:name w:val="Normal_177"/>
    <w:uiPriority w:val="99"/>
    <w:rsid w:val="002A682E"/>
    <w:rPr>
      <w:color w:val="000000"/>
    </w:rPr>
  </w:style>
  <w:style w:type="paragraph" w:customStyle="1" w:styleId="Normal2271">
    <w:name w:val="Normal_227_1"/>
    <w:basedOn w:val="Normal178"/>
    <w:uiPriority w:val="99"/>
    <w:rsid w:val="002A682E"/>
  </w:style>
  <w:style w:type="paragraph" w:customStyle="1" w:styleId="Normal178">
    <w:name w:val="Normal_178"/>
    <w:uiPriority w:val="99"/>
    <w:rsid w:val="002A682E"/>
    <w:rPr>
      <w:color w:val="000000"/>
    </w:rPr>
  </w:style>
  <w:style w:type="paragraph" w:customStyle="1" w:styleId="Normal2290">
    <w:name w:val="Normal_229_0"/>
    <w:basedOn w:val="Normal179"/>
    <w:uiPriority w:val="99"/>
    <w:rsid w:val="002A682E"/>
  </w:style>
  <w:style w:type="paragraph" w:customStyle="1" w:styleId="Normal179">
    <w:name w:val="Normal_179"/>
    <w:uiPriority w:val="99"/>
    <w:rsid w:val="002A682E"/>
    <w:rPr>
      <w:color w:val="000000"/>
    </w:rPr>
  </w:style>
  <w:style w:type="paragraph" w:customStyle="1" w:styleId="Normal2300">
    <w:name w:val="Normal_230_0"/>
    <w:basedOn w:val="Normal180"/>
    <w:uiPriority w:val="99"/>
    <w:rsid w:val="002A682E"/>
  </w:style>
  <w:style w:type="paragraph" w:customStyle="1" w:styleId="Normal180">
    <w:name w:val="Normal_180"/>
    <w:uiPriority w:val="99"/>
    <w:rsid w:val="002A682E"/>
    <w:rPr>
      <w:color w:val="000000"/>
    </w:rPr>
  </w:style>
  <w:style w:type="paragraph" w:customStyle="1" w:styleId="Normal2301">
    <w:name w:val="Normal_230_1"/>
    <w:basedOn w:val="Normal181"/>
    <w:uiPriority w:val="99"/>
    <w:rsid w:val="002A682E"/>
  </w:style>
  <w:style w:type="paragraph" w:customStyle="1" w:styleId="Normal181">
    <w:name w:val="Normal_181"/>
    <w:uiPriority w:val="99"/>
    <w:rsid w:val="002A682E"/>
    <w:rPr>
      <w:color w:val="000000"/>
    </w:rPr>
  </w:style>
  <w:style w:type="paragraph" w:customStyle="1" w:styleId="Normal2310">
    <w:name w:val="Normal_231_0"/>
    <w:basedOn w:val="Normal182"/>
    <w:uiPriority w:val="99"/>
    <w:rsid w:val="002A682E"/>
  </w:style>
  <w:style w:type="paragraph" w:customStyle="1" w:styleId="Normal182">
    <w:name w:val="Normal_182"/>
    <w:uiPriority w:val="99"/>
    <w:rsid w:val="002A682E"/>
    <w:rPr>
      <w:color w:val="000000"/>
    </w:rPr>
  </w:style>
  <w:style w:type="paragraph" w:customStyle="1" w:styleId="Normal183">
    <w:name w:val="Normal_183"/>
    <w:uiPriority w:val="99"/>
    <w:rsid w:val="002A682E"/>
    <w:rPr>
      <w:color w:val="000000"/>
    </w:rPr>
  </w:style>
  <w:style w:type="paragraph" w:customStyle="1" w:styleId="Normal184">
    <w:name w:val="Normal_184"/>
    <w:uiPriority w:val="99"/>
    <w:rsid w:val="002A682E"/>
    <w:rPr>
      <w:color w:val="000000"/>
    </w:rPr>
  </w:style>
  <w:style w:type="paragraph" w:customStyle="1" w:styleId="Normal2330">
    <w:name w:val="Normal_233_0"/>
    <w:basedOn w:val="Normal185"/>
    <w:uiPriority w:val="99"/>
    <w:rsid w:val="002A682E"/>
  </w:style>
  <w:style w:type="paragraph" w:customStyle="1" w:styleId="Normal185">
    <w:name w:val="Normal_185"/>
    <w:uiPriority w:val="99"/>
    <w:rsid w:val="002A682E"/>
    <w:rPr>
      <w:color w:val="000000"/>
    </w:rPr>
  </w:style>
  <w:style w:type="paragraph" w:customStyle="1" w:styleId="Normal186">
    <w:name w:val="Normal_186"/>
    <w:uiPriority w:val="99"/>
    <w:rsid w:val="002A682E"/>
    <w:rPr>
      <w:color w:val="000000"/>
    </w:rPr>
  </w:style>
  <w:style w:type="paragraph" w:customStyle="1" w:styleId="Normal187">
    <w:name w:val="Normal_187"/>
    <w:uiPriority w:val="99"/>
    <w:rsid w:val="002A682E"/>
    <w:rPr>
      <w:color w:val="000000"/>
    </w:rPr>
  </w:style>
  <w:style w:type="paragraph" w:customStyle="1" w:styleId="Normal188">
    <w:name w:val="Normal_188"/>
    <w:uiPriority w:val="99"/>
    <w:rsid w:val="002A682E"/>
    <w:rPr>
      <w:color w:val="000000"/>
    </w:rPr>
  </w:style>
  <w:style w:type="paragraph" w:customStyle="1" w:styleId="Normal189">
    <w:name w:val="Normal_189"/>
    <w:uiPriority w:val="99"/>
    <w:rsid w:val="002A682E"/>
    <w:rPr>
      <w:color w:val="000000"/>
    </w:rPr>
  </w:style>
  <w:style w:type="paragraph" w:customStyle="1" w:styleId="Normal190">
    <w:name w:val="Normal_190"/>
    <w:uiPriority w:val="99"/>
    <w:rsid w:val="002A682E"/>
    <w:rPr>
      <w:color w:val="000000"/>
    </w:rPr>
  </w:style>
  <w:style w:type="paragraph" w:customStyle="1" w:styleId="Normal191">
    <w:name w:val="Normal_191"/>
    <w:uiPriority w:val="99"/>
    <w:rsid w:val="002A682E"/>
    <w:rPr>
      <w:color w:val="000000"/>
    </w:rPr>
  </w:style>
  <w:style w:type="paragraph" w:customStyle="1" w:styleId="Normal192">
    <w:name w:val="Normal_192"/>
    <w:uiPriority w:val="99"/>
    <w:rsid w:val="002A682E"/>
    <w:rPr>
      <w:color w:val="000000"/>
    </w:rPr>
  </w:style>
  <w:style w:type="paragraph" w:customStyle="1" w:styleId="Normal193">
    <w:name w:val="Normal_193"/>
    <w:uiPriority w:val="99"/>
    <w:rsid w:val="002A682E"/>
    <w:rPr>
      <w:color w:val="000000"/>
    </w:rPr>
  </w:style>
  <w:style w:type="paragraph" w:customStyle="1" w:styleId="Normal194">
    <w:name w:val="Normal_194"/>
    <w:uiPriority w:val="99"/>
    <w:rsid w:val="002A682E"/>
    <w:rPr>
      <w:color w:val="000000"/>
    </w:rPr>
  </w:style>
  <w:style w:type="paragraph" w:customStyle="1" w:styleId="Normal195">
    <w:name w:val="Normal_195"/>
    <w:uiPriority w:val="99"/>
    <w:rsid w:val="002A682E"/>
    <w:rPr>
      <w:color w:val="000000"/>
    </w:rPr>
  </w:style>
  <w:style w:type="paragraph" w:customStyle="1" w:styleId="Normal1520">
    <w:name w:val="Normal_152_0"/>
    <w:basedOn w:val="Normal196"/>
    <w:uiPriority w:val="99"/>
    <w:rsid w:val="002A682E"/>
  </w:style>
  <w:style w:type="paragraph" w:customStyle="1" w:styleId="Normal196">
    <w:name w:val="Normal_196"/>
    <w:uiPriority w:val="99"/>
    <w:rsid w:val="002A682E"/>
    <w:rPr>
      <w:color w:val="000000"/>
    </w:rPr>
  </w:style>
  <w:style w:type="paragraph" w:customStyle="1" w:styleId="Normal1540">
    <w:name w:val="Normal_154_0"/>
    <w:basedOn w:val="Normal197"/>
    <w:uiPriority w:val="99"/>
    <w:rsid w:val="002A682E"/>
  </w:style>
  <w:style w:type="paragraph" w:customStyle="1" w:styleId="Normal197">
    <w:name w:val="Normal_197"/>
    <w:uiPriority w:val="99"/>
    <w:rsid w:val="002A682E"/>
    <w:rPr>
      <w:color w:val="000000"/>
    </w:rPr>
  </w:style>
  <w:style w:type="paragraph" w:customStyle="1" w:styleId="Normal1350">
    <w:name w:val="Normal_135_0"/>
    <w:basedOn w:val="Normal198"/>
    <w:uiPriority w:val="99"/>
    <w:rsid w:val="002A682E"/>
  </w:style>
  <w:style w:type="paragraph" w:customStyle="1" w:styleId="Normal198">
    <w:name w:val="Normal_198"/>
    <w:uiPriority w:val="99"/>
    <w:rsid w:val="002A682E"/>
    <w:rPr>
      <w:color w:val="000000"/>
    </w:rPr>
  </w:style>
  <w:style w:type="paragraph" w:customStyle="1" w:styleId="Normal1351">
    <w:name w:val="Normal_135_1"/>
    <w:basedOn w:val="Normal199"/>
    <w:uiPriority w:val="99"/>
    <w:rsid w:val="002A682E"/>
  </w:style>
  <w:style w:type="paragraph" w:customStyle="1" w:styleId="Normal199">
    <w:name w:val="Normal_199"/>
    <w:uiPriority w:val="99"/>
    <w:rsid w:val="002A682E"/>
    <w:rPr>
      <w:color w:val="000000"/>
    </w:rPr>
  </w:style>
  <w:style w:type="paragraph" w:customStyle="1" w:styleId="Normal1352">
    <w:name w:val="Normal_135_2"/>
    <w:basedOn w:val="Normal200"/>
    <w:uiPriority w:val="99"/>
    <w:rsid w:val="002A682E"/>
  </w:style>
  <w:style w:type="paragraph" w:customStyle="1" w:styleId="Normal200">
    <w:name w:val="Normal_200"/>
    <w:uiPriority w:val="99"/>
    <w:rsid w:val="002A682E"/>
    <w:rPr>
      <w:color w:val="000000"/>
    </w:rPr>
  </w:style>
  <w:style w:type="paragraph" w:customStyle="1" w:styleId="Normal1530">
    <w:name w:val="Normal_153_0"/>
    <w:basedOn w:val="Normal201"/>
    <w:uiPriority w:val="99"/>
    <w:rsid w:val="002A682E"/>
  </w:style>
  <w:style w:type="paragraph" w:customStyle="1" w:styleId="Normal201">
    <w:name w:val="Normal_201"/>
    <w:uiPriority w:val="99"/>
    <w:rsid w:val="002A682E"/>
    <w:rPr>
      <w:color w:val="000000"/>
    </w:rPr>
  </w:style>
  <w:style w:type="paragraph" w:customStyle="1" w:styleId="Normal1531">
    <w:name w:val="Normal_153_1"/>
    <w:basedOn w:val="Normal202"/>
    <w:uiPriority w:val="99"/>
    <w:rsid w:val="002A682E"/>
  </w:style>
  <w:style w:type="paragraph" w:customStyle="1" w:styleId="Normal202">
    <w:name w:val="Normal_202"/>
    <w:uiPriority w:val="99"/>
    <w:rsid w:val="002A682E"/>
    <w:rPr>
      <w:color w:val="000000"/>
    </w:rPr>
  </w:style>
  <w:style w:type="paragraph" w:customStyle="1" w:styleId="Normal1532">
    <w:name w:val="Normal_153_2"/>
    <w:basedOn w:val="Normal203"/>
    <w:uiPriority w:val="99"/>
    <w:rsid w:val="002A682E"/>
  </w:style>
  <w:style w:type="paragraph" w:customStyle="1" w:styleId="Normal203">
    <w:name w:val="Normal_203"/>
    <w:uiPriority w:val="99"/>
    <w:rsid w:val="002A682E"/>
    <w:rPr>
      <w:color w:val="000000"/>
    </w:rPr>
  </w:style>
  <w:style w:type="paragraph" w:customStyle="1" w:styleId="Normal1533">
    <w:name w:val="Normal_153_3"/>
    <w:basedOn w:val="Normal204"/>
    <w:uiPriority w:val="99"/>
    <w:rsid w:val="002A682E"/>
  </w:style>
  <w:style w:type="paragraph" w:customStyle="1" w:styleId="Normal204">
    <w:name w:val="Normal_204"/>
    <w:uiPriority w:val="99"/>
    <w:rsid w:val="002A682E"/>
    <w:rPr>
      <w:color w:val="000000"/>
    </w:rPr>
  </w:style>
  <w:style w:type="paragraph" w:customStyle="1" w:styleId="Normal1541">
    <w:name w:val="Normal_154_1"/>
    <w:basedOn w:val="Normal205"/>
    <w:uiPriority w:val="99"/>
    <w:rsid w:val="002A682E"/>
  </w:style>
  <w:style w:type="paragraph" w:customStyle="1" w:styleId="Normal205">
    <w:name w:val="Normal_205"/>
    <w:uiPriority w:val="99"/>
    <w:rsid w:val="002A682E"/>
    <w:rPr>
      <w:color w:val="000000"/>
    </w:rPr>
  </w:style>
  <w:style w:type="paragraph" w:customStyle="1" w:styleId="Normal1560">
    <w:name w:val="Normal_156_0"/>
    <w:basedOn w:val="Normal206"/>
    <w:uiPriority w:val="99"/>
    <w:rsid w:val="002A682E"/>
  </w:style>
  <w:style w:type="paragraph" w:customStyle="1" w:styleId="Normal206">
    <w:name w:val="Normal_206"/>
    <w:uiPriority w:val="99"/>
    <w:rsid w:val="002A682E"/>
    <w:rPr>
      <w:color w:val="000000"/>
    </w:rPr>
  </w:style>
  <w:style w:type="paragraph" w:customStyle="1" w:styleId="Normal1542">
    <w:name w:val="Normal_154_2"/>
    <w:basedOn w:val="Normal207"/>
    <w:uiPriority w:val="99"/>
    <w:rsid w:val="002A682E"/>
  </w:style>
  <w:style w:type="paragraph" w:customStyle="1" w:styleId="Normal207">
    <w:name w:val="Normal_207"/>
    <w:uiPriority w:val="99"/>
    <w:rsid w:val="002A682E"/>
    <w:rPr>
      <w:color w:val="000000"/>
    </w:rPr>
  </w:style>
  <w:style w:type="paragraph" w:customStyle="1" w:styleId="Normal1570">
    <w:name w:val="Normal_157_0"/>
    <w:basedOn w:val="Normal208"/>
    <w:uiPriority w:val="99"/>
    <w:rsid w:val="002A682E"/>
  </w:style>
  <w:style w:type="paragraph" w:customStyle="1" w:styleId="Normal208">
    <w:name w:val="Normal_208"/>
    <w:uiPriority w:val="99"/>
    <w:rsid w:val="002A682E"/>
    <w:rPr>
      <w:color w:val="000000"/>
    </w:rPr>
  </w:style>
  <w:style w:type="paragraph" w:customStyle="1" w:styleId="Normal1590">
    <w:name w:val="Normal_159_0"/>
    <w:basedOn w:val="Normal209"/>
    <w:uiPriority w:val="99"/>
    <w:rsid w:val="002A682E"/>
  </w:style>
  <w:style w:type="paragraph" w:customStyle="1" w:styleId="Normal209">
    <w:name w:val="Normal_209"/>
    <w:uiPriority w:val="99"/>
    <w:rsid w:val="002A682E"/>
    <w:rPr>
      <w:color w:val="000000"/>
    </w:rPr>
  </w:style>
  <w:style w:type="paragraph" w:customStyle="1" w:styleId="Normal1543">
    <w:name w:val="Normal_154_3"/>
    <w:basedOn w:val="Normal211"/>
    <w:uiPriority w:val="99"/>
    <w:rsid w:val="002A682E"/>
  </w:style>
  <w:style w:type="paragraph" w:customStyle="1" w:styleId="Normal211">
    <w:name w:val="Normal_211"/>
    <w:uiPriority w:val="99"/>
    <w:rsid w:val="002A682E"/>
    <w:rPr>
      <w:color w:val="000000"/>
    </w:rPr>
  </w:style>
  <w:style w:type="paragraph" w:customStyle="1" w:styleId="Normal1600">
    <w:name w:val="Normal_160_0"/>
    <w:basedOn w:val="Normal214"/>
    <w:uiPriority w:val="99"/>
    <w:rsid w:val="002A682E"/>
  </w:style>
  <w:style w:type="paragraph" w:customStyle="1" w:styleId="Normal214">
    <w:name w:val="Normal_214"/>
    <w:uiPriority w:val="99"/>
    <w:rsid w:val="002A682E"/>
    <w:rPr>
      <w:color w:val="000000"/>
    </w:rPr>
  </w:style>
  <w:style w:type="paragraph" w:customStyle="1" w:styleId="Normal1601">
    <w:name w:val="Normal_160_1"/>
    <w:basedOn w:val="Normal216"/>
    <w:uiPriority w:val="99"/>
    <w:rsid w:val="002A682E"/>
  </w:style>
  <w:style w:type="paragraph" w:customStyle="1" w:styleId="Normal216">
    <w:name w:val="Normal_216"/>
    <w:uiPriority w:val="99"/>
    <w:rsid w:val="002A682E"/>
    <w:rPr>
      <w:color w:val="000000"/>
    </w:rPr>
  </w:style>
  <w:style w:type="paragraph" w:customStyle="1" w:styleId="Normal1602">
    <w:name w:val="Normal_160_2"/>
    <w:basedOn w:val="Normal217"/>
    <w:uiPriority w:val="99"/>
    <w:rsid w:val="002A682E"/>
  </w:style>
  <w:style w:type="paragraph" w:customStyle="1" w:styleId="Normal217">
    <w:name w:val="Normal_217"/>
    <w:uiPriority w:val="99"/>
    <w:rsid w:val="002A682E"/>
    <w:rPr>
      <w:color w:val="000000"/>
    </w:rPr>
  </w:style>
  <w:style w:type="paragraph" w:customStyle="1" w:styleId="Normal2340">
    <w:name w:val="Normal_234_0"/>
    <w:basedOn w:val="Normal218"/>
    <w:uiPriority w:val="99"/>
    <w:rsid w:val="002A682E"/>
  </w:style>
  <w:style w:type="paragraph" w:customStyle="1" w:styleId="Normal218">
    <w:name w:val="Normal_218"/>
    <w:uiPriority w:val="99"/>
    <w:rsid w:val="002A682E"/>
    <w:rPr>
      <w:rFonts w:ascii="Cambria" w:hAnsi="Cambria"/>
      <w:color w:val="000000"/>
    </w:rPr>
  </w:style>
  <w:style w:type="paragraph" w:customStyle="1" w:styleId="Normal219">
    <w:name w:val="Normal_219"/>
    <w:uiPriority w:val="99"/>
    <w:rsid w:val="002A682E"/>
    <w:rPr>
      <w:rFonts w:ascii="Cambria" w:hAnsi="Cambria"/>
      <w:color w:val="000000"/>
    </w:rPr>
  </w:style>
  <w:style w:type="paragraph" w:customStyle="1" w:styleId="Normal23410">
    <w:name w:val="Normal_234_1_0"/>
    <w:basedOn w:val="Normal220"/>
    <w:uiPriority w:val="99"/>
    <w:rsid w:val="002A682E"/>
  </w:style>
  <w:style w:type="paragraph" w:customStyle="1" w:styleId="Normal220">
    <w:name w:val="Normal_220"/>
    <w:uiPriority w:val="99"/>
    <w:rsid w:val="002A682E"/>
    <w:rPr>
      <w:rFonts w:ascii="Cambria" w:hAnsi="Cambria"/>
      <w:color w:val="000000"/>
    </w:rPr>
  </w:style>
  <w:style w:type="paragraph" w:customStyle="1" w:styleId="Normal2521">
    <w:name w:val="Normal_252_1"/>
    <w:basedOn w:val="Normal221"/>
    <w:uiPriority w:val="99"/>
    <w:rsid w:val="002A682E"/>
  </w:style>
  <w:style w:type="paragraph" w:customStyle="1" w:styleId="Normal221">
    <w:name w:val="Normal_221"/>
    <w:uiPriority w:val="99"/>
    <w:rsid w:val="002A682E"/>
    <w:rPr>
      <w:rFonts w:ascii="Cambria" w:hAnsi="Cambria"/>
      <w:color w:val="000000"/>
    </w:rPr>
  </w:style>
  <w:style w:type="paragraph" w:customStyle="1" w:styleId="Normal25210">
    <w:name w:val="Normal_252_1_0"/>
    <w:basedOn w:val="Normal234"/>
    <w:uiPriority w:val="99"/>
    <w:rsid w:val="002A682E"/>
  </w:style>
  <w:style w:type="paragraph" w:customStyle="1" w:styleId="Normal234">
    <w:name w:val="Normal_234"/>
    <w:uiPriority w:val="99"/>
    <w:rsid w:val="002A682E"/>
    <w:rPr>
      <w:rFonts w:ascii="Cambria" w:hAnsi="Cambria"/>
      <w:color w:val="000000"/>
    </w:rPr>
  </w:style>
  <w:style w:type="paragraph" w:customStyle="1" w:styleId="Normal25211">
    <w:name w:val="Normal_252_1_1"/>
    <w:basedOn w:val="Normal235"/>
    <w:uiPriority w:val="99"/>
    <w:rsid w:val="002A682E"/>
  </w:style>
  <w:style w:type="paragraph" w:customStyle="1" w:styleId="Normal235">
    <w:name w:val="Normal_235"/>
    <w:uiPriority w:val="99"/>
    <w:rsid w:val="002A682E"/>
    <w:rPr>
      <w:rFonts w:ascii="Cambria" w:hAnsi="Cambria"/>
      <w:color w:val="000000"/>
    </w:rPr>
  </w:style>
  <w:style w:type="paragraph" w:customStyle="1" w:styleId="Normal2540">
    <w:name w:val="Normal_254_0"/>
    <w:basedOn w:val="Normal236"/>
    <w:uiPriority w:val="99"/>
    <w:rsid w:val="002A682E"/>
  </w:style>
  <w:style w:type="paragraph" w:customStyle="1" w:styleId="Normal236">
    <w:name w:val="Normal_236"/>
    <w:uiPriority w:val="99"/>
    <w:rsid w:val="002A682E"/>
    <w:rPr>
      <w:rFonts w:ascii="Cambria" w:hAnsi="Cambria"/>
      <w:color w:val="000000"/>
    </w:rPr>
  </w:style>
  <w:style w:type="paragraph" w:customStyle="1" w:styleId="Normal2560">
    <w:name w:val="Normal_256_0"/>
    <w:basedOn w:val="Normal237"/>
    <w:uiPriority w:val="99"/>
    <w:rsid w:val="002A682E"/>
  </w:style>
  <w:style w:type="paragraph" w:customStyle="1" w:styleId="Normal237">
    <w:name w:val="Normal_237"/>
    <w:uiPriority w:val="99"/>
    <w:rsid w:val="002A682E"/>
    <w:rPr>
      <w:rFonts w:ascii="Cambria" w:hAnsi="Cambria"/>
      <w:color w:val="000000"/>
    </w:rPr>
  </w:style>
  <w:style w:type="paragraph" w:customStyle="1" w:styleId="Normal25600">
    <w:name w:val="Normal_256_0_0"/>
    <w:basedOn w:val="Normal238"/>
    <w:uiPriority w:val="99"/>
    <w:rsid w:val="002A682E"/>
  </w:style>
  <w:style w:type="paragraph" w:customStyle="1" w:styleId="Normal238">
    <w:name w:val="Normal_238"/>
    <w:uiPriority w:val="99"/>
    <w:rsid w:val="002A682E"/>
    <w:rPr>
      <w:rFonts w:ascii="Cambria" w:hAnsi="Cambria"/>
      <w:color w:val="000000"/>
    </w:rPr>
  </w:style>
  <w:style w:type="paragraph" w:customStyle="1" w:styleId="Normal2561">
    <w:name w:val="Normal_256_1"/>
    <w:basedOn w:val="Normal239"/>
    <w:uiPriority w:val="99"/>
    <w:rsid w:val="002A682E"/>
  </w:style>
  <w:style w:type="paragraph" w:customStyle="1" w:styleId="Normal239">
    <w:name w:val="Normal_239"/>
    <w:uiPriority w:val="99"/>
    <w:rsid w:val="002A682E"/>
    <w:rPr>
      <w:rFonts w:ascii="Cambria" w:hAnsi="Cambria"/>
      <w:color w:val="000000"/>
    </w:rPr>
  </w:style>
  <w:style w:type="paragraph" w:customStyle="1" w:styleId="Normal240">
    <w:name w:val="Normal_240"/>
    <w:uiPriority w:val="99"/>
    <w:rsid w:val="002A682E"/>
    <w:rPr>
      <w:rFonts w:ascii="Cambria" w:hAnsi="Cambria"/>
      <w:color w:val="000000"/>
    </w:rPr>
  </w:style>
  <w:style w:type="paragraph" w:customStyle="1" w:styleId="Normal337">
    <w:name w:val="Normal_337"/>
    <w:basedOn w:val="Normal241"/>
    <w:uiPriority w:val="99"/>
    <w:rsid w:val="002A682E"/>
  </w:style>
  <w:style w:type="paragraph" w:customStyle="1" w:styleId="Normal241">
    <w:name w:val="Normal_241"/>
    <w:uiPriority w:val="99"/>
    <w:rsid w:val="002A682E"/>
    <w:rPr>
      <w:rFonts w:ascii="Cambria" w:hAnsi="Cambria"/>
      <w:color w:val="000000"/>
    </w:rPr>
  </w:style>
  <w:style w:type="paragraph" w:customStyle="1" w:styleId="Normal242">
    <w:name w:val="Normal_242"/>
    <w:uiPriority w:val="99"/>
    <w:rsid w:val="002A682E"/>
    <w:rPr>
      <w:rFonts w:ascii="Cambria" w:hAnsi="Cambria"/>
      <w:color w:val="000000"/>
    </w:rPr>
  </w:style>
  <w:style w:type="paragraph" w:customStyle="1" w:styleId="Normal2600">
    <w:name w:val="Normal_260_0"/>
    <w:basedOn w:val="Normal243"/>
    <w:uiPriority w:val="99"/>
    <w:rsid w:val="002A682E"/>
  </w:style>
  <w:style w:type="paragraph" w:customStyle="1" w:styleId="Normal243">
    <w:name w:val="Normal_243"/>
    <w:uiPriority w:val="99"/>
    <w:rsid w:val="002A682E"/>
    <w:rPr>
      <w:rFonts w:ascii="Cambria" w:hAnsi="Cambria"/>
      <w:color w:val="000000"/>
    </w:rPr>
  </w:style>
  <w:style w:type="paragraph" w:customStyle="1" w:styleId="Normal26000">
    <w:name w:val="Normal_260_0_0"/>
    <w:basedOn w:val="Normal244"/>
    <w:uiPriority w:val="99"/>
    <w:rsid w:val="002A682E"/>
  </w:style>
  <w:style w:type="paragraph" w:customStyle="1" w:styleId="Normal244">
    <w:name w:val="Normal_244"/>
    <w:uiPriority w:val="99"/>
    <w:rsid w:val="002A682E"/>
    <w:rPr>
      <w:rFonts w:ascii="Cambria" w:hAnsi="Cambria"/>
      <w:color w:val="000000"/>
    </w:rPr>
  </w:style>
  <w:style w:type="paragraph" w:customStyle="1" w:styleId="Normal2620">
    <w:name w:val="Normal_262_0"/>
    <w:basedOn w:val="Normal245"/>
    <w:uiPriority w:val="99"/>
    <w:rsid w:val="002A682E"/>
  </w:style>
  <w:style w:type="paragraph" w:customStyle="1" w:styleId="Normal245">
    <w:name w:val="Normal_245"/>
    <w:uiPriority w:val="99"/>
    <w:rsid w:val="002A682E"/>
    <w:rPr>
      <w:rFonts w:ascii="Cambria" w:hAnsi="Cambria"/>
      <w:color w:val="000000"/>
    </w:rPr>
  </w:style>
  <w:style w:type="paragraph" w:customStyle="1" w:styleId="Normal2640">
    <w:name w:val="Normal_264_0"/>
    <w:basedOn w:val="Normal246"/>
    <w:uiPriority w:val="99"/>
    <w:rsid w:val="002A682E"/>
  </w:style>
  <w:style w:type="paragraph" w:customStyle="1" w:styleId="Normal246">
    <w:name w:val="Normal_246"/>
    <w:uiPriority w:val="99"/>
    <w:rsid w:val="002A682E"/>
    <w:rPr>
      <w:rFonts w:ascii="Cambria" w:hAnsi="Cambria"/>
      <w:color w:val="000000"/>
    </w:rPr>
  </w:style>
  <w:style w:type="paragraph" w:customStyle="1" w:styleId="Normal2650">
    <w:name w:val="Normal_265_0"/>
    <w:basedOn w:val="Normal247"/>
    <w:uiPriority w:val="99"/>
    <w:rsid w:val="002A682E"/>
  </w:style>
  <w:style w:type="paragraph" w:customStyle="1" w:styleId="Normal247">
    <w:name w:val="Normal_247"/>
    <w:uiPriority w:val="99"/>
    <w:rsid w:val="002A682E"/>
    <w:rPr>
      <w:rFonts w:ascii="Cambria" w:hAnsi="Cambria"/>
      <w:color w:val="000000"/>
    </w:rPr>
  </w:style>
  <w:style w:type="paragraph" w:customStyle="1" w:styleId="Normal248">
    <w:name w:val="Normal_248"/>
    <w:uiPriority w:val="99"/>
    <w:rsid w:val="002A682E"/>
    <w:rPr>
      <w:rFonts w:ascii="Cambria" w:hAnsi="Cambria"/>
      <w:color w:val="000000"/>
    </w:rPr>
  </w:style>
  <w:style w:type="paragraph" w:customStyle="1" w:styleId="Normal1940">
    <w:name w:val="Normal_194_0"/>
    <w:basedOn w:val="Normal249"/>
    <w:uiPriority w:val="99"/>
    <w:rsid w:val="002A682E"/>
  </w:style>
  <w:style w:type="paragraph" w:customStyle="1" w:styleId="Normal249">
    <w:name w:val="Normal_249"/>
    <w:uiPriority w:val="99"/>
    <w:rsid w:val="002A682E"/>
    <w:rPr>
      <w:rFonts w:ascii="Cambria" w:hAnsi="Cambria"/>
      <w:color w:val="000000"/>
    </w:rPr>
  </w:style>
  <w:style w:type="paragraph" w:customStyle="1" w:styleId="Normal250">
    <w:name w:val="Normal_250"/>
    <w:uiPriority w:val="99"/>
    <w:rsid w:val="002A682E"/>
    <w:rPr>
      <w:rFonts w:ascii="Cambria" w:hAnsi="Cambria"/>
      <w:color w:val="000000"/>
    </w:rPr>
  </w:style>
  <w:style w:type="paragraph" w:customStyle="1" w:styleId="Normal2690">
    <w:name w:val="Normal_269_0"/>
    <w:basedOn w:val="Normal251"/>
    <w:uiPriority w:val="99"/>
    <w:rsid w:val="002A682E"/>
  </w:style>
  <w:style w:type="paragraph" w:customStyle="1" w:styleId="Normal251">
    <w:name w:val="Normal_251"/>
    <w:uiPriority w:val="99"/>
    <w:rsid w:val="002A682E"/>
    <w:rPr>
      <w:rFonts w:ascii="Cambria" w:hAnsi="Cambria"/>
      <w:color w:val="000000"/>
    </w:rPr>
  </w:style>
  <w:style w:type="paragraph" w:customStyle="1" w:styleId="Normal252">
    <w:name w:val="Normal_252"/>
    <w:uiPriority w:val="99"/>
    <w:rsid w:val="002A682E"/>
    <w:rPr>
      <w:rFonts w:ascii="Cambria" w:hAnsi="Cambria"/>
      <w:color w:val="000000"/>
    </w:rPr>
  </w:style>
  <w:style w:type="paragraph" w:customStyle="1" w:styleId="Normal1544">
    <w:name w:val="Normal_154_4"/>
    <w:basedOn w:val="Normal253"/>
    <w:uiPriority w:val="99"/>
    <w:rsid w:val="002A682E"/>
  </w:style>
  <w:style w:type="paragraph" w:customStyle="1" w:styleId="Normal253">
    <w:name w:val="Normal_253"/>
    <w:uiPriority w:val="99"/>
    <w:rsid w:val="002A682E"/>
    <w:rPr>
      <w:color w:val="000000"/>
    </w:rPr>
  </w:style>
  <w:style w:type="paragraph" w:customStyle="1" w:styleId="Normal1545">
    <w:name w:val="Normal_154_5"/>
    <w:basedOn w:val="Normal254"/>
    <w:uiPriority w:val="99"/>
    <w:rsid w:val="002A682E"/>
  </w:style>
  <w:style w:type="paragraph" w:customStyle="1" w:styleId="Normal254">
    <w:name w:val="Normal_254"/>
    <w:uiPriority w:val="99"/>
    <w:rsid w:val="002A682E"/>
    <w:rPr>
      <w:color w:val="000000"/>
    </w:rPr>
  </w:style>
  <w:style w:type="paragraph" w:customStyle="1" w:styleId="Normal1353">
    <w:name w:val="Normal_135_3"/>
    <w:basedOn w:val="Normal255"/>
    <w:uiPriority w:val="99"/>
    <w:rsid w:val="002A682E"/>
  </w:style>
  <w:style w:type="paragraph" w:customStyle="1" w:styleId="Normal255">
    <w:name w:val="Normal_255"/>
    <w:uiPriority w:val="99"/>
    <w:rsid w:val="002A682E"/>
    <w:rPr>
      <w:color w:val="000000"/>
    </w:rPr>
  </w:style>
  <w:style w:type="paragraph" w:customStyle="1" w:styleId="Normal1354">
    <w:name w:val="Normal_135_4"/>
    <w:basedOn w:val="Normal256"/>
    <w:uiPriority w:val="99"/>
    <w:rsid w:val="002A682E"/>
  </w:style>
  <w:style w:type="paragraph" w:customStyle="1" w:styleId="Normal256">
    <w:name w:val="Normal_256"/>
    <w:uiPriority w:val="99"/>
    <w:rsid w:val="002A682E"/>
    <w:rPr>
      <w:color w:val="000000"/>
    </w:rPr>
  </w:style>
  <w:style w:type="paragraph" w:customStyle="1" w:styleId="Normal1355">
    <w:name w:val="Normal_135_5"/>
    <w:basedOn w:val="Normal257"/>
    <w:uiPriority w:val="99"/>
    <w:rsid w:val="002A682E"/>
  </w:style>
  <w:style w:type="paragraph" w:customStyle="1" w:styleId="Normal257">
    <w:name w:val="Normal_257"/>
    <w:uiPriority w:val="99"/>
    <w:rsid w:val="002A682E"/>
    <w:rPr>
      <w:color w:val="000000"/>
    </w:rPr>
  </w:style>
  <w:style w:type="paragraph" w:customStyle="1" w:styleId="Normal1546">
    <w:name w:val="Normal_154_6"/>
    <w:basedOn w:val="Normal258"/>
    <w:uiPriority w:val="99"/>
    <w:rsid w:val="002A682E"/>
  </w:style>
  <w:style w:type="paragraph" w:customStyle="1" w:styleId="Normal258">
    <w:name w:val="Normal_258"/>
    <w:uiPriority w:val="99"/>
    <w:rsid w:val="002A682E"/>
    <w:rPr>
      <w:color w:val="000000"/>
    </w:rPr>
  </w:style>
  <w:style w:type="paragraph" w:customStyle="1" w:styleId="Normal1534">
    <w:name w:val="Normal_153_4"/>
    <w:basedOn w:val="Normal259"/>
    <w:uiPriority w:val="99"/>
    <w:rsid w:val="002A682E"/>
  </w:style>
  <w:style w:type="paragraph" w:customStyle="1" w:styleId="Normal259">
    <w:name w:val="Normal_259"/>
    <w:uiPriority w:val="99"/>
    <w:rsid w:val="002A682E"/>
    <w:rPr>
      <w:color w:val="000000"/>
    </w:rPr>
  </w:style>
  <w:style w:type="paragraph" w:customStyle="1" w:styleId="Normal1535">
    <w:name w:val="Normal_153_5"/>
    <w:basedOn w:val="Normal260"/>
    <w:uiPriority w:val="99"/>
    <w:rsid w:val="002A682E"/>
  </w:style>
  <w:style w:type="paragraph" w:customStyle="1" w:styleId="Normal260">
    <w:name w:val="Normal_260"/>
    <w:uiPriority w:val="99"/>
    <w:rsid w:val="002A682E"/>
    <w:rPr>
      <w:color w:val="000000"/>
    </w:rPr>
  </w:style>
  <w:style w:type="paragraph" w:customStyle="1" w:styleId="Normal1536">
    <w:name w:val="Normal_153_6"/>
    <w:basedOn w:val="Normal261"/>
    <w:uiPriority w:val="99"/>
    <w:rsid w:val="002A682E"/>
  </w:style>
  <w:style w:type="paragraph" w:customStyle="1" w:styleId="Normal261">
    <w:name w:val="Normal_261"/>
    <w:uiPriority w:val="99"/>
    <w:rsid w:val="002A682E"/>
    <w:rPr>
      <w:color w:val="000000"/>
    </w:rPr>
  </w:style>
  <w:style w:type="paragraph" w:customStyle="1" w:styleId="Normal2060">
    <w:name w:val="Normal_206_0"/>
    <w:basedOn w:val="Normal262"/>
    <w:uiPriority w:val="99"/>
    <w:rsid w:val="002A682E"/>
  </w:style>
  <w:style w:type="paragraph" w:customStyle="1" w:styleId="Normal262">
    <w:name w:val="Normal_262"/>
    <w:uiPriority w:val="99"/>
    <w:rsid w:val="002A682E"/>
    <w:rPr>
      <w:color w:val="000000"/>
    </w:rPr>
  </w:style>
  <w:style w:type="paragraph" w:customStyle="1" w:styleId="Normal263">
    <w:name w:val="Normal_263"/>
    <w:uiPriority w:val="99"/>
    <w:rsid w:val="002A682E"/>
    <w:rPr>
      <w:color w:val="000000"/>
    </w:rPr>
  </w:style>
  <w:style w:type="paragraph" w:customStyle="1" w:styleId="Normal264">
    <w:name w:val="Normal_264"/>
    <w:uiPriority w:val="99"/>
    <w:rsid w:val="002A682E"/>
    <w:rPr>
      <w:color w:val="000000"/>
    </w:rPr>
  </w:style>
  <w:style w:type="paragraph" w:customStyle="1" w:styleId="Normal265">
    <w:name w:val="Normal_265"/>
    <w:uiPriority w:val="99"/>
    <w:rsid w:val="002A682E"/>
    <w:rPr>
      <w:rFonts w:ascii="Cambria" w:hAnsi="Cambria"/>
      <w:color w:val="000000"/>
    </w:rPr>
  </w:style>
  <w:style w:type="paragraph" w:customStyle="1" w:styleId="Normal266">
    <w:name w:val="Normal_266"/>
    <w:uiPriority w:val="99"/>
    <w:rsid w:val="002A682E"/>
    <w:rPr>
      <w:rFonts w:ascii="Cambria" w:hAnsi="Cambria"/>
      <w:color w:val="000000"/>
    </w:rPr>
  </w:style>
  <w:style w:type="paragraph" w:customStyle="1" w:styleId="Normal267">
    <w:name w:val="Normal_267"/>
    <w:uiPriority w:val="99"/>
    <w:rsid w:val="002A682E"/>
    <w:rPr>
      <w:rFonts w:ascii="Cambria" w:hAnsi="Cambria"/>
      <w:color w:val="000000"/>
    </w:rPr>
  </w:style>
  <w:style w:type="paragraph" w:customStyle="1" w:styleId="Normal268">
    <w:name w:val="Normal_268"/>
    <w:uiPriority w:val="99"/>
    <w:rsid w:val="002A682E"/>
    <w:rPr>
      <w:rFonts w:ascii="Cambria" w:hAnsi="Cambria"/>
      <w:color w:val="000000"/>
    </w:rPr>
  </w:style>
  <w:style w:type="paragraph" w:customStyle="1" w:styleId="Normal269">
    <w:name w:val="Normal_269"/>
    <w:uiPriority w:val="99"/>
    <w:rsid w:val="002A682E"/>
    <w:rPr>
      <w:rFonts w:ascii="Cambria" w:hAnsi="Cambria"/>
      <w:color w:val="000000"/>
    </w:rPr>
  </w:style>
  <w:style w:type="paragraph" w:customStyle="1" w:styleId="Normal3190">
    <w:name w:val="Normal_319_0"/>
    <w:basedOn w:val="Normal270"/>
    <w:uiPriority w:val="99"/>
    <w:rsid w:val="002A682E"/>
  </w:style>
  <w:style w:type="paragraph" w:customStyle="1" w:styleId="Normal270">
    <w:name w:val="Normal_270"/>
    <w:uiPriority w:val="99"/>
    <w:rsid w:val="002A682E"/>
    <w:rPr>
      <w:color w:val="000000"/>
    </w:rPr>
  </w:style>
  <w:style w:type="paragraph" w:customStyle="1" w:styleId="Normal271">
    <w:name w:val="Normal_271"/>
    <w:uiPriority w:val="99"/>
    <w:rsid w:val="002A682E"/>
    <w:rPr>
      <w:color w:val="000000"/>
    </w:rPr>
  </w:style>
  <w:style w:type="paragraph" w:customStyle="1" w:styleId="Normal272">
    <w:name w:val="Normal_272"/>
    <w:uiPriority w:val="99"/>
    <w:rsid w:val="002A682E"/>
    <w:rPr>
      <w:rFonts w:ascii="Cambria" w:hAnsi="Cambria"/>
      <w:color w:val="000000"/>
    </w:rPr>
  </w:style>
  <w:style w:type="paragraph" w:customStyle="1" w:styleId="Normal273">
    <w:name w:val="Normal_273"/>
    <w:uiPriority w:val="99"/>
    <w:rsid w:val="002A682E"/>
    <w:rPr>
      <w:rFonts w:ascii="Cambria" w:hAnsi="Cambria"/>
      <w:color w:val="000000"/>
    </w:rPr>
  </w:style>
  <w:style w:type="paragraph" w:customStyle="1" w:styleId="Normal274">
    <w:name w:val="Normal_274"/>
    <w:uiPriority w:val="99"/>
    <w:rsid w:val="002A682E"/>
    <w:rPr>
      <w:rFonts w:ascii="Cambria" w:hAnsi="Cambria"/>
      <w:color w:val="000000"/>
    </w:rPr>
  </w:style>
  <w:style w:type="paragraph" w:customStyle="1" w:styleId="Normal275">
    <w:name w:val="Normal_275"/>
    <w:uiPriority w:val="99"/>
    <w:rsid w:val="002A682E"/>
    <w:rPr>
      <w:rFonts w:ascii="Cambria" w:hAnsi="Cambria"/>
      <w:color w:val="000000"/>
    </w:rPr>
  </w:style>
  <w:style w:type="paragraph" w:customStyle="1" w:styleId="Normal276">
    <w:name w:val="Normal_276"/>
    <w:uiPriority w:val="99"/>
    <w:rsid w:val="002A682E"/>
    <w:rPr>
      <w:rFonts w:ascii="Cambria" w:hAnsi="Cambria"/>
      <w:color w:val="000000"/>
    </w:rPr>
  </w:style>
  <w:style w:type="paragraph" w:customStyle="1" w:styleId="Normal277">
    <w:name w:val="Normal_277"/>
    <w:uiPriority w:val="99"/>
    <w:rsid w:val="002A682E"/>
    <w:rPr>
      <w:rFonts w:ascii="Cambria" w:hAnsi="Cambria"/>
      <w:color w:val="000000"/>
    </w:rPr>
  </w:style>
  <w:style w:type="paragraph" w:customStyle="1" w:styleId="Normal278">
    <w:name w:val="Normal_278"/>
    <w:uiPriority w:val="99"/>
    <w:rsid w:val="002A682E"/>
    <w:rPr>
      <w:rFonts w:ascii="Cambria" w:hAnsi="Cambria"/>
      <w:color w:val="000000"/>
    </w:rPr>
  </w:style>
  <w:style w:type="paragraph" w:customStyle="1" w:styleId="Normal279">
    <w:name w:val="Normal_279"/>
    <w:uiPriority w:val="99"/>
    <w:rsid w:val="002A682E"/>
    <w:rPr>
      <w:rFonts w:ascii="Cambria" w:hAnsi="Cambria"/>
      <w:color w:val="000000"/>
    </w:rPr>
  </w:style>
  <w:style w:type="paragraph" w:customStyle="1" w:styleId="Normal280">
    <w:name w:val="Normal_280"/>
    <w:uiPriority w:val="99"/>
    <w:rsid w:val="002A682E"/>
    <w:rPr>
      <w:rFonts w:ascii="Cambria" w:hAnsi="Cambria"/>
      <w:color w:val="000000"/>
    </w:rPr>
  </w:style>
  <w:style w:type="paragraph" w:customStyle="1" w:styleId="Normal281">
    <w:name w:val="Normal_281"/>
    <w:uiPriority w:val="99"/>
    <w:rsid w:val="002A682E"/>
    <w:rPr>
      <w:rFonts w:ascii="Cambria" w:hAnsi="Cambria"/>
      <w:color w:val="000000"/>
    </w:rPr>
  </w:style>
  <w:style w:type="paragraph" w:customStyle="1" w:styleId="Normal282">
    <w:name w:val="Normal_282"/>
    <w:uiPriority w:val="99"/>
    <w:rsid w:val="002A682E"/>
    <w:rPr>
      <w:rFonts w:ascii="Cambria" w:hAnsi="Cambria"/>
      <w:color w:val="000000"/>
    </w:rPr>
  </w:style>
  <w:style w:type="paragraph" w:customStyle="1" w:styleId="Normal283">
    <w:name w:val="Normal_283"/>
    <w:uiPriority w:val="99"/>
    <w:rsid w:val="002A682E"/>
    <w:rPr>
      <w:rFonts w:ascii="Cambria" w:hAnsi="Cambria"/>
      <w:color w:val="000000"/>
    </w:rPr>
  </w:style>
  <w:style w:type="paragraph" w:customStyle="1" w:styleId="Normal284">
    <w:name w:val="Normal_284"/>
    <w:uiPriority w:val="99"/>
    <w:rsid w:val="002A682E"/>
    <w:rPr>
      <w:rFonts w:ascii="Cambria" w:hAnsi="Cambria"/>
      <w:color w:val="000000"/>
    </w:rPr>
  </w:style>
  <w:style w:type="paragraph" w:customStyle="1" w:styleId="Normal285">
    <w:name w:val="Normal_285"/>
    <w:uiPriority w:val="99"/>
    <w:rsid w:val="002A682E"/>
    <w:rPr>
      <w:rFonts w:ascii="Cambria" w:hAnsi="Cambria"/>
      <w:color w:val="000000"/>
    </w:rPr>
  </w:style>
  <w:style w:type="paragraph" w:customStyle="1" w:styleId="Normal286">
    <w:name w:val="Normal_286"/>
    <w:uiPriority w:val="99"/>
    <w:rsid w:val="002A682E"/>
    <w:rPr>
      <w:rFonts w:ascii="Cambria" w:hAnsi="Cambria"/>
      <w:color w:val="000000"/>
    </w:rPr>
  </w:style>
  <w:style w:type="paragraph" w:customStyle="1" w:styleId="Normal287">
    <w:name w:val="Normal_287"/>
    <w:uiPriority w:val="99"/>
    <w:rsid w:val="002A682E"/>
    <w:rPr>
      <w:rFonts w:ascii="Cambria" w:hAnsi="Cambria"/>
      <w:color w:val="000000"/>
    </w:rPr>
  </w:style>
  <w:style w:type="paragraph" w:customStyle="1" w:styleId="Normal288">
    <w:name w:val="Normal_288"/>
    <w:uiPriority w:val="99"/>
    <w:rsid w:val="002A682E"/>
    <w:rPr>
      <w:rFonts w:ascii="Cambria" w:hAnsi="Cambria"/>
      <w:color w:val="000000"/>
    </w:rPr>
  </w:style>
  <w:style w:type="paragraph" w:customStyle="1" w:styleId="Normal289">
    <w:name w:val="Normal_289"/>
    <w:uiPriority w:val="99"/>
    <w:rsid w:val="002A682E"/>
    <w:rPr>
      <w:rFonts w:ascii="Cambria" w:hAnsi="Cambria"/>
      <w:color w:val="000000"/>
    </w:rPr>
  </w:style>
  <w:style w:type="paragraph" w:customStyle="1" w:styleId="Normal290">
    <w:name w:val="Normal_290"/>
    <w:uiPriority w:val="99"/>
    <w:rsid w:val="002A682E"/>
    <w:rPr>
      <w:rFonts w:ascii="Cambria" w:hAnsi="Cambria"/>
      <w:color w:val="000000"/>
    </w:rPr>
  </w:style>
  <w:style w:type="paragraph" w:customStyle="1" w:styleId="Normal291">
    <w:name w:val="Normal_291"/>
    <w:uiPriority w:val="99"/>
    <w:rsid w:val="002A682E"/>
    <w:rPr>
      <w:rFonts w:ascii="Cambria" w:hAnsi="Cambria"/>
      <w:color w:val="000000"/>
    </w:rPr>
  </w:style>
  <w:style w:type="paragraph" w:customStyle="1" w:styleId="Normal292">
    <w:name w:val="Normal_292"/>
    <w:qFormat/>
    <w:rsid w:val="002A682E"/>
    <w:rPr>
      <w:sz w:val="24"/>
      <w:szCs w:val="24"/>
    </w:rPr>
  </w:style>
  <w:style w:type="character" w:customStyle="1" w:styleId="Emphasis0">
    <w:name w:val="Emphasis_0"/>
    <w:basedOn w:val="Predvolenpsmoodseku"/>
    <w:qFormat/>
    <w:rsid w:val="00EF7B96"/>
    <w:rPr>
      <w:i/>
      <w:iCs/>
      <w:rtl w:val="0"/>
    </w:rPr>
  </w:style>
  <w:style w:type="paragraph" w:customStyle="1" w:styleId="Normal00">
    <w:name w:val="Normal_0_0"/>
    <w:qFormat/>
    <w:rsid w:val="002A682E"/>
    <w:rPr>
      <w:rFonts w:ascii="Cambria" w:eastAsia="Cambria" w:hAnsi="Cambria" w:cs="Cambria"/>
      <w:szCs w:val="24"/>
    </w:rPr>
  </w:style>
  <w:style w:type="paragraph" w:styleId="Hlavika">
    <w:name w:val="header"/>
    <w:basedOn w:val="Normlny"/>
    <w:link w:val="HlavikaChar"/>
    <w:rsid w:val="0045059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5059A"/>
    <w:rPr>
      <w:rFonts w:ascii="Cambria" w:eastAsia="Cambria" w:hAnsi="Cambria" w:cs="Cambria"/>
      <w:szCs w:val="24"/>
    </w:rPr>
  </w:style>
  <w:style w:type="paragraph" w:styleId="Pta">
    <w:name w:val="footer"/>
    <w:basedOn w:val="Normlny"/>
    <w:link w:val="PtaChar"/>
    <w:rsid w:val="0045059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45059A"/>
    <w:rPr>
      <w:rFonts w:ascii="Cambria" w:eastAsia="Cambria" w:hAnsi="Cambria" w:cs="Cambri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6714</Words>
  <Characters>38272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Juro</dc:creator>
  <cp:lastModifiedBy>Silvia</cp:lastModifiedBy>
  <cp:revision>5</cp:revision>
  <dcterms:created xsi:type="dcterms:W3CDTF">2017-06-01T04:55:00Z</dcterms:created>
  <dcterms:modified xsi:type="dcterms:W3CDTF">2017-10-31T14:18:00Z</dcterms:modified>
</cp:coreProperties>
</file>