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D40D66">
      <w:pPr>
        <w:sectPr w:rsidR="00A77B3E">
          <w:pgSz w:w="11906" w:h="16838"/>
          <w:pgMar w:top="1417" w:right="1134" w:bottom="1417" w:left="1134" w:header="708" w:footer="708" w:gutter="0"/>
          <w:cols w:space="708"/>
          <w:titlePg/>
          <w:docGrid w:linePitch="360"/>
        </w:sectPr>
      </w:pPr>
    </w:p>
    <w:p w:rsidR="00A77B3E" w:rsidRDefault="00D40D66"/>
    <w:p w:rsidR="00C35C4C" w:rsidRDefault="00023DC1" w:rsidP="001D5586">
      <w:pPr>
        <w:pStyle w:val="Normal00"/>
        <w:ind w:left="1440" w:hanging="1440"/>
        <w:jc w:val="both"/>
        <w:rPr>
          <w:rFonts w:ascii="Times New Roman" w:hAnsi="Times New Roman"/>
          <w:color w:val="000000"/>
          <w:szCs w:val="24"/>
        </w:rPr>
      </w:pPr>
      <w:r>
        <w:rPr>
          <w:color w:val="000000"/>
          <w:szCs w:val="24"/>
        </w:rPr>
        <w:t xml:space="preserve">Znalec: </w:t>
      </w:r>
      <w:r>
        <w:rPr>
          <w:color w:val="000000"/>
          <w:szCs w:val="24"/>
        </w:rPr>
        <w:tab/>
      </w:r>
      <w:r>
        <w:rPr>
          <w:color w:val="222222"/>
          <w:szCs w:val="24"/>
          <w:shd w:val="clear" w:color="auto" w:fill="FFFFFF"/>
        </w:rPr>
        <w:t>Ing. Peter Villant, Agátová 539/4, 962 71 Dudince,</w:t>
      </w:r>
      <w:r>
        <w:rPr>
          <w:color w:val="000000"/>
          <w:szCs w:val="24"/>
        </w:rPr>
        <w:t xml:space="preserve"> +421 915 782 387, </w:t>
      </w:r>
      <w:hyperlink r:id="rId7" w:history="1">
        <w:r w:rsidR="001D5586" w:rsidRPr="00F271E0">
          <w:rPr>
            <w:rStyle w:val="Hypertextovprepojenie"/>
            <w:szCs w:val="24"/>
          </w:rPr>
          <w:t>peter.villant@gmail.com</w:t>
        </w:r>
      </w:hyperlink>
      <w:r>
        <w:rPr>
          <w:color w:val="000000"/>
          <w:szCs w:val="24"/>
        </w:rPr>
        <w:t xml:space="preserve">, </w:t>
      </w:r>
      <w:hyperlink r:id="rId8" w:history="1">
        <w:r>
          <w:rPr>
            <w:rStyle w:val="Hypertextovprepojenie"/>
            <w:szCs w:val="24"/>
          </w:rPr>
          <w:t>www.znalec.cc</w:t>
        </w:r>
      </w:hyperlink>
    </w:p>
    <w:p w:rsidR="00C35C4C" w:rsidRDefault="00C35C4C">
      <w:pPr>
        <w:pStyle w:val="Normal10"/>
        <w:jc w:val="both"/>
        <w:rPr>
          <w:rFonts w:ascii="Times New Roman" w:hAnsi="Times New Roman"/>
          <w:szCs w:val="24"/>
        </w:rPr>
      </w:pPr>
    </w:p>
    <w:p w:rsidR="00C35C4C" w:rsidRDefault="00023DC1">
      <w:pPr>
        <w:pStyle w:val="Normal20"/>
        <w:rPr>
          <w:rFonts w:ascii="Times New Roman" w:hAnsi="Times New Roman"/>
          <w:sz w:val="18"/>
          <w:szCs w:val="24"/>
        </w:rPr>
      </w:pPr>
      <w:r>
        <w:rPr>
          <w:color w:val="000000"/>
          <w:szCs w:val="24"/>
        </w:rPr>
        <w:t xml:space="preserve">Zadávateľ: </w:t>
      </w:r>
      <w:r>
        <w:rPr>
          <w:color w:val="000000"/>
          <w:szCs w:val="24"/>
        </w:rPr>
        <w:tab/>
      </w:r>
      <w:r>
        <w:rPr>
          <w:color w:val="000000"/>
          <w:sz w:val="18"/>
          <w:szCs w:val="24"/>
        </w:rPr>
        <w:t>Copytrend, s.r.o. Macharova 1116/9, 85101 Bratislava</w:t>
      </w:r>
    </w:p>
    <w:p w:rsidR="00C35C4C" w:rsidRDefault="00C35C4C">
      <w:pPr>
        <w:pStyle w:val="Normal30"/>
        <w:jc w:val="both"/>
        <w:rPr>
          <w:rFonts w:ascii="Times New Roman" w:hAnsi="Times New Roman"/>
          <w:szCs w:val="24"/>
        </w:rPr>
      </w:pPr>
    </w:p>
    <w:p w:rsidR="00C35C4C" w:rsidRDefault="00023DC1">
      <w:pPr>
        <w:pStyle w:val="Normal40"/>
        <w:jc w:val="both"/>
        <w:rPr>
          <w:rFonts w:ascii="Times New Roman" w:hAnsi="Times New Roman"/>
          <w:szCs w:val="24"/>
        </w:rPr>
      </w:pPr>
      <w:r>
        <w:rPr>
          <w:color w:val="000000"/>
          <w:szCs w:val="24"/>
        </w:rPr>
        <w:t>Číslo spisu (objednávky):  106/2016</w:t>
      </w:r>
    </w:p>
    <w:p w:rsidR="00C35C4C" w:rsidRDefault="00C35C4C">
      <w:pPr>
        <w:pStyle w:val="Normal5"/>
        <w:rPr>
          <w:rFonts w:ascii="Times New Roman" w:hAnsi="Times New Roman"/>
          <w:szCs w:val="24"/>
        </w:rPr>
      </w:pPr>
    </w:p>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C35C4C"/>
    <w:p w:rsidR="00C35C4C" w:rsidRDefault="00023DC1">
      <w:pPr>
        <w:jc w:val="center"/>
      </w:pPr>
      <w:r>
        <w:rPr>
          <w:b/>
          <w:color w:val="000000"/>
          <w:sz w:val="72"/>
        </w:rPr>
        <w:t>ZNALECKÝ POSUDOK</w:t>
      </w:r>
    </w:p>
    <w:p w:rsidR="00C35C4C" w:rsidRDefault="00DF5100">
      <w:pPr>
        <w:jc w:val="center"/>
      </w:pPr>
      <w:r>
        <w:pict>
          <v:line id="_x0000_s1029" style="position:absolute;left:0;text-align:left;z-index:251658240;mso-position-horizontal:center" from="0,0" to="453.55pt,0"/>
        </w:pict>
      </w:r>
    </w:p>
    <w:p w:rsidR="00C35C4C" w:rsidRDefault="00023DC1">
      <w:pPr>
        <w:pStyle w:val="Normal50"/>
        <w:jc w:val="center"/>
        <w:rPr>
          <w:rFonts w:ascii="Times New Roman" w:hAnsi="Times New Roman"/>
          <w:color w:val="000000"/>
          <w:szCs w:val="24"/>
        </w:rPr>
      </w:pPr>
      <w:r>
        <w:rPr>
          <w:color w:val="000000"/>
          <w:szCs w:val="24"/>
        </w:rPr>
        <w:t>Číslo:   106/2016</w:t>
      </w:r>
    </w:p>
    <w:p w:rsidR="00C35C4C" w:rsidRDefault="00C35C4C">
      <w:pPr>
        <w:pStyle w:val="Normal600"/>
        <w:jc w:val="both"/>
        <w:rPr>
          <w:rFonts w:ascii="Times New Roman" w:hAnsi="Times New Roman"/>
          <w:color w:val="000000"/>
          <w:szCs w:val="24"/>
        </w:rPr>
      </w:pPr>
    </w:p>
    <w:p w:rsidR="00C35C4C" w:rsidRDefault="00023DC1">
      <w:pPr>
        <w:pStyle w:val="Normal15"/>
        <w:jc w:val="both"/>
        <w:rPr>
          <w:rFonts w:ascii="Times New Roman" w:hAnsi="Times New Roman"/>
          <w:color w:val="000000"/>
          <w:szCs w:val="24"/>
        </w:rPr>
      </w:pPr>
      <w:r>
        <w:rPr>
          <w:color w:val="000000"/>
          <w:szCs w:val="24"/>
        </w:rPr>
        <w:t>Vo veci: Stanovenia všeobecnej hodnoty nehnuteľnosti - pozemok parcelné čísla 3377/31, 3377/61, 3377/62, 3544/71, 3544/72, 3544/73 a 3544/74 zapísané na liste vlastníctva č. 6541, k.ú. Ružinov, obec Bratislava m.č. Ružinov, okres Bratislava II., pre účely dobrovoľnej dražby.</w:t>
      </w:r>
    </w:p>
    <w:p w:rsidR="00C35C4C" w:rsidRDefault="00C35C4C">
      <w:pPr>
        <w:pStyle w:val="Normal70"/>
        <w:spacing w:line="275" w:lineRule="auto"/>
        <w:jc w:val="both"/>
        <w:rPr>
          <w:rFonts w:ascii="Times New Roman" w:hAnsi="Times New Roman"/>
          <w:color w:val="000000"/>
          <w:szCs w:val="24"/>
        </w:rPr>
      </w:pPr>
    </w:p>
    <w:p w:rsidR="00C35C4C" w:rsidRDefault="00C35C4C">
      <w:pPr>
        <w:pStyle w:val="Normal700"/>
        <w:rPr>
          <w:rFonts w:ascii="Times New Roman" w:hAnsi="Times New Roman"/>
          <w:color w:val="000000"/>
          <w:szCs w:val="24"/>
        </w:rPr>
      </w:pPr>
    </w:p>
    <w:p w:rsidR="00C35C4C" w:rsidRDefault="00C35C4C">
      <w:pPr>
        <w:pStyle w:val="Normal7000"/>
        <w:rPr>
          <w:rFonts w:ascii="Times New Roman" w:hAnsi="Times New Roman"/>
          <w:color w:val="000000"/>
          <w:szCs w:val="24"/>
        </w:rPr>
      </w:pPr>
    </w:p>
    <w:p w:rsidR="00C35C4C" w:rsidRDefault="00C35C4C">
      <w:pPr>
        <w:pStyle w:val="Normal7001"/>
        <w:rPr>
          <w:rFonts w:ascii="Times New Roman" w:hAnsi="Times New Roman"/>
          <w:color w:val="000000"/>
          <w:szCs w:val="24"/>
        </w:rPr>
      </w:pPr>
    </w:p>
    <w:p w:rsidR="00C35C4C" w:rsidRDefault="00C35C4C">
      <w:pPr>
        <w:pStyle w:val="Normal7002"/>
        <w:rPr>
          <w:rFonts w:ascii="Times New Roman" w:hAnsi="Times New Roman"/>
          <w:color w:val="000000"/>
          <w:szCs w:val="24"/>
        </w:rPr>
      </w:pPr>
    </w:p>
    <w:p w:rsidR="00C35C4C" w:rsidRDefault="00C35C4C">
      <w:pPr>
        <w:pStyle w:val="Normal7003"/>
        <w:rPr>
          <w:rFonts w:ascii="Times New Roman" w:hAnsi="Times New Roman"/>
          <w:color w:val="000000"/>
          <w:szCs w:val="24"/>
        </w:rPr>
      </w:pPr>
    </w:p>
    <w:p w:rsidR="00C35C4C" w:rsidRDefault="00C35C4C">
      <w:pPr>
        <w:pStyle w:val="Normal7004"/>
        <w:rPr>
          <w:rFonts w:ascii="Times New Roman" w:hAnsi="Times New Roman"/>
          <w:color w:val="000000"/>
          <w:szCs w:val="24"/>
        </w:rPr>
      </w:pPr>
    </w:p>
    <w:p w:rsidR="00C35C4C" w:rsidRDefault="00C35C4C">
      <w:pPr>
        <w:pStyle w:val="Normal7005"/>
        <w:rPr>
          <w:rFonts w:ascii="Times New Roman" w:hAnsi="Times New Roman"/>
          <w:color w:val="000000"/>
          <w:szCs w:val="24"/>
        </w:rPr>
      </w:pPr>
    </w:p>
    <w:p w:rsidR="00C35C4C" w:rsidRDefault="00C35C4C">
      <w:pPr>
        <w:pStyle w:val="Normal7006"/>
        <w:rPr>
          <w:rFonts w:ascii="Times New Roman" w:hAnsi="Times New Roman"/>
          <w:color w:val="000000"/>
          <w:szCs w:val="24"/>
        </w:rPr>
      </w:pPr>
    </w:p>
    <w:p w:rsidR="00C35C4C" w:rsidRDefault="00C35C4C">
      <w:pPr>
        <w:pStyle w:val="Normal7007"/>
        <w:rPr>
          <w:rFonts w:ascii="Times New Roman" w:hAnsi="Times New Roman"/>
          <w:color w:val="000000"/>
          <w:szCs w:val="24"/>
        </w:rPr>
      </w:pPr>
    </w:p>
    <w:p w:rsidR="001D5586" w:rsidRDefault="001D5586">
      <w:pPr>
        <w:pStyle w:val="Normal7007"/>
        <w:rPr>
          <w:rFonts w:ascii="Times New Roman" w:hAnsi="Times New Roman"/>
          <w:color w:val="000000"/>
          <w:szCs w:val="24"/>
        </w:rPr>
      </w:pPr>
    </w:p>
    <w:p w:rsidR="001D5586" w:rsidRDefault="001D5586">
      <w:pPr>
        <w:pStyle w:val="Normal7007"/>
        <w:rPr>
          <w:rFonts w:ascii="Times New Roman" w:hAnsi="Times New Roman"/>
          <w:color w:val="000000"/>
          <w:szCs w:val="24"/>
        </w:rPr>
      </w:pPr>
    </w:p>
    <w:p w:rsidR="001D5586" w:rsidRDefault="001D5586">
      <w:pPr>
        <w:pStyle w:val="Normal7007"/>
        <w:rPr>
          <w:rFonts w:ascii="Times New Roman" w:hAnsi="Times New Roman"/>
          <w:color w:val="000000"/>
          <w:szCs w:val="24"/>
        </w:rPr>
      </w:pPr>
    </w:p>
    <w:p w:rsidR="001D5586" w:rsidRDefault="001D5586">
      <w:pPr>
        <w:pStyle w:val="Normal7007"/>
        <w:rPr>
          <w:rFonts w:ascii="Times New Roman" w:hAnsi="Times New Roman"/>
          <w:color w:val="000000"/>
          <w:szCs w:val="24"/>
        </w:rPr>
      </w:pPr>
    </w:p>
    <w:p w:rsidR="002956C8" w:rsidRDefault="002956C8">
      <w:pPr>
        <w:pStyle w:val="Normal7007"/>
        <w:rPr>
          <w:rFonts w:ascii="Times New Roman" w:hAnsi="Times New Roman"/>
          <w:color w:val="000000"/>
          <w:szCs w:val="24"/>
        </w:rPr>
      </w:pPr>
    </w:p>
    <w:p w:rsidR="002956C8" w:rsidRDefault="002956C8">
      <w:pPr>
        <w:pStyle w:val="Normal7007"/>
        <w:rPr>
          <w:rFonts w:ascii="Times New Roman" w:hAnsi="Times New Roman"/>
          <w:color w:val="000000"/>
          <w:szCs w:val="24"/>
        </w:rPr>
      </w:pPr>
    </w:p>
    <w:p w:rsidR="002956C8" w:rsidRDefault="002956C8">
      <w:pPr>
        <w:pStyle w:val="Normal7007"/>
        <w:rPr>
          <w:rFonts w:ascii="Times New Roman" w:hAnsi="Times New Roman"/>
          <w:color w:val="000000"/>
          <w:szCs w:val="24"/>
        </w:rPr>
      </w:pPr>
    </w:p>
    <w:p w:rsidR="00C35C4C" w:rsidRDefault="00C35C4C">
      <w:pPr>
        <w:pStyle w:val="Normal7008"/>
        <w:rPr>
          <w:rFonts w:ascii="Times New Roman" w:hAnsi="Times New Roman"/>
          <w:color w:val="000000"/>
          <w:szCs w:val="24"/>
        </w:rPr>
      </w:pPr>
    </w:p>
    <w:p w:rsidR="00C35C4C" w:rsidRDefault="00023DC1">
      <w:pPr>
        <w:pStyle w:val="Normal210"/>
        <w:jc w:val="both"/>
        <w:rPr>
          <w:rFonts w:ascii="Times New Roman" w:hAnsi="Times New Roman"/>
          <w:szCs w:val="24"/>
        </w:rPr>
      </w:pPr>
      <w:r>
        <w:rPr>
          <w:color w:val="000000"/>
          <w:szCs w:val="24"/>
        </w:rPr>
        <w:t xml:space="preserve">Počet listov (z toho príloh): </w:t>
      </w:r>
      <w:r w:rsidR="002956C8">
        <w:rPr>
          <w:color w:val="000000"/>
          <w:szCs w:val="24"/>
        </w:rPr>
        <w:t>16</w:t>
      </w:r>
      <w:r>
        <w:rPr>
          <w:color w:val="000000"/>
          <w:szCs w:val="24"/>
        </w:rPr>
        <w:t xml:space="preserve"> (</w:t>
      </w:r>
      <w:r w:rsidR="002956C8">
        <w:rPr>
          <w:color w:val="000000"/>
          <w:szCs w:val="24"/>
        </w:rPr>
        <w:t>6</w:t>
      </w:r>
      <w:r>
        <w:rPr>
          <w:color w:val="000000"/>
          <w:szCs w:val="24"/>
        </w:rPr>
        <w:t>)</w:t>
      </w:r>
    </w:p>
    <w:p w:rsidR="00C35C4C" w:rsidRDefault="00023DC1">
      <w:pPr>
        <w:pStyle w:val="Normal220"/>
        <w:jc w:val="both"/>
        <w:rPr>
          <w:rFonts w:ascii="Times New Roman" w:hAnsi="Times New Roman"/>
          <w:szCs w:val="24"/>
        </w:rPr>
      </w:pPr>
      <w:r>
        <w:rPr>
          <w:color w:val="000000"/>
          <w:szCs w:val="24"/>
        </w:rPr>
        <w:t xml:space="preserve">Počet odovzdaných vyhotovení: </w:t>
      </w:r>
      <w:r w:rsidR="00AA1438">
        <w:rPr>
          <w:color w:val="000000"/>
          <w:szCs w:val="24"/>
        </w:rPr>
        <w:t>5</w:t>
      </w:r>
    </w:p>
    <w:p w:rsidR="00C35C4C" w:rsidRDefault="00C35C4C">
      <w:pPr>
        <w:pStyle w:val="Normal7009"/>
        <w:rPr>
          <w:rFonts w:ascii="Times New Roman" w:hAnsi="Times New Roman"/>
          <w:color w:val="000000"/>
          <w:szCs w:val="24"/>
        </w:rPr>
      </w:pPr>
    </w:p>
    <w:p w:rsidR="00C35C4C" w:rsidRDefault="00C35C4C">
      <w:pPr>
        <w:pStyle w:val="Normal24"/>
        <w:rPr>
          <w:rFonts w:ascii="Times New Roman" w:hAnsi="Times New Roman"/>
          <w:szCs w:val="24"/>
        </w:rPr>
      </w:pPr>
    </w:p>
    <w:p w:rsidR="00C35C4C" w:rsidRDefault="00023DC1">
      <w:pPr>
        <w:pStyle w:val="Nadpis1"/>
      </w:pPr>
      <w:r>
        <w:rPr>
          <w:rFonts w:ascii="Cambria" w:hAnsi="Cambria" w:cs="Cambria"/>
          <w:b w:val="0"/>
          <w:color w:val="000000"/>
          <w:sz w:val="52"/>
        </w:rPr>
        <w:lastRenderedPageBreak/>
        <w:t>I. ÚVODNÁ ČASŤ</w:t>
      </w:r>
    </w:p>
    <w:p w:rsidR="00C35C4C" w:rsidRDefault="00C35C4C"/>
    <w:p w:rsidR="00C35C4C" w:rsidRDefault="00C35C4C"/>
    <w:p w:rsidR="00C35C4C" w:rsidRDefault="00023DC1">
      <w:pPr>
        <w:pStyle w:val="Normal230"/>
        <w:jc w:val="both"/>
        <w:rPr>
          <w:rFonts w:ascii="Times New Roman" w:hAnsi="Times New Roman"/>
          <w:b/>
          <w:color w:val="000000"/>
          <w:sz w:val="24"/>
          <w:szCs w:val="24"/>
        </w:rPr>
      </w:pPr>
      <w:r>
        <w:rPr>
          <w:b/>
          <w:color w:val="000000"/>
          <w:sz w:val="24"/>
          <w:szCs w:val="24"/>
        </w:rPr>
        <w:t>1. Úloha znalca:</w:t>
      </w:r>
    </w:p>
    <w:p w:rsidR="00C35C4C" w:rsidRDefault="00023DC1">
      <w:pPr>
        <w:pStyle w:val="Normal150"/>
        <w:jc w:val="both"/>
        <w:rPr>
          <w:rFonts w:ascii="Times New Roman" w:hAnsi="Times New Roman"/>
          <w:color w:val="000000"/>
          <w:szCs w:val="24"/>
        </w:rPr>
      </w:pPr>
      <w:r>
        <w:rPr>
          <w:color w:val="000000"/>
          <w:szCs w:val="24"/>
        </w:rPr>
        <w:t>Stanoviť všeobecnú hodnotu nehnuteľností - pozemok parcelné čísla 3377/31, 3377/61, 3377/62, 3544/71, 3544/72, 3544/73 a 3544/74 zapísané na liste vlastníctva č. 6541, k.ú. Ružinov, obec Bratislava m.č. Ružinov, okres Bratislava II., pre účely dobrovoľnej dražby.</w:t>
      </w:r>
    </w:p>
    <w:p w:rsidR="00C35C4C" w:rsidRDefault="00C35C4C">
      <w:pPr>
        <w:pStyle w:val="Normal151"/>
        <w:jc w:val="both"/>
        <w:rPr>
          <w:rFonts w:ascii="Times New Roman" w:hAnsi="Times New Roman"/>
          <w:b/>
          <w:color w:val="000000"/>
          <w:sz w:val="24"/>
          <w:szCs w:val="24"/>
        </w:rPr>
      </w:pPr>
    </w:p>
    <w:p w:rsidR="00C35C4C" w:rsidRDefault="00023DC1">
      <w:pPr>
        <w:pStyle w:val="Normal152"/>
        <w:jc w:val="both"/>
        <w:rPr>
          <w:rFonts w:ascii="Times New Roman" w:hAnsi="Times New Roman"/>
          <w:b/>
          <w:color w:val="000000"/>
          <w:sz w:val="24"/>
          <w:szCs w:val="24"/>
        </w:rPr>
      </w:pPr>
      <w:r>
        <w:rPr>
          <w:b/>
          <w:color w:val="000000"/>
          <w:sz w:val="24"/>
          <w:szCs w:val="24"/>
        </w:rPr>
        <w:t>2. Účel znaleckého posudku:</w:t>
      </w:r>
    </w:p>
    <w:p w:rsidR="00C35C4C" w:rsidRDefault="00023DC1">
      <w:pPr>
        <w:pStyle w:val="Normal280"/>
        <w:jc w:val="both"/>
        <w:rPr>
          <w:rFonts w:ascii="Times New Roman" w:hAnsi="Times New Roman"/>
          <w:color w:val="000000"/>
          <w:szCs w:val="24"/>
        </w:rPr>
      </w:pPr>
      <w:r>
        <w:rPr>
          <w:rFonts w:ascii="Times New Roman" w:hAnsi="Times New Roman"/>
          <w:color w:val="000000"/>
          <w:szCs w:val="24"/>
        </w:rPr>
        <w:t>Pre účel dobrovoľnej dražby.</w:t>
      </w:r>
    </w:p>
    <w:p w:rsidR="00C35C4C" w:rsidRDefault="00C35C4C">
      <w:pPr>
        <w:pStyle w:val="Normal2800"/>
        <w:jc w:val="both"/>
        <w:rPr>
          <w:rFonts w:ascii="Times New Roman" w:hAnsi="Times New Roman"/>
          <w:color w:val="000000"/>
          <w:szCs w:val="24"/>
        </w:rPr>
      </w:pPr>
    </w:p>
    <w:p w:rsidR="00C35C4C" w:rsidRDefault="00023DC1">
      <w:pPr>
        <w:pStyle w:val="Normal310"/>
        <w:jc w:val="both"/>
        <w:rPr>
          <w:rFonts w:ascii="Times New Roman" w:hAnsi="Times New Roman"/>
          <w:color w:val="000000"/>
          <w:szCs w:val="24"/>
        </w:rPr>
      </w:pPr>
      <w:r>
        <w:rPr>
          <w:b/>
          <w:color w:val="000000"/>
          <w:sz w:val="24"/>
          <w:szCs w:val="24"/>
        </w:rPr>
        <w:t>3. Dátum vyžiadania posudku:</w:t>
      </w:r>
      <w:r>
        <w:rPr>
          <w:color w:val="000000"/>
          <w:szCs w:val="24"/>
        </w:rPr>
        <w:t xml:space="preserve">  </w:t>
      </w:r>
      <w:r>
        <w:rPr>
          <w:color w:val="000000"/>
          <w:szCs w:val="24"/>
        </w:rPr>
        <w:tab/>
      </w:r>
      <w:r>
        <w:rPr>
          <w:color w:val="000000"/>
          <w:szCs w:val="24"/>
        </w:rPr>
        <w:tab/>
      </w:r>
      <w:r>
        <w:rPr>
          <w:color w:val="000000"/>
          <w:szCs w:val="24"/>
        </w:rPr>
        <w:tab/>
      </w:r>
      <w:r>
        <w:rPr>
          <w:color w:val="000000"/>
          <w:szCs w:val="24"/>
        </w:rPr>
        <w:tab/>
      </w:r>
      <w:r>
        <w:rPr>
          <w:color w:val="000000"/>
          <w:szCs w:val="24"/>
        </w:rPr>
        <w:tab/>
        <w:t xml:space="preserve">             25.4.2016</w:t>
      </w:r>
    </w:p>
    <w:p w:rsidR="00C35C4C" w:rsidRDefault="00C35C4C">
      <w:pPr>
        <w:pStyle w:val="Normal320"/>
        <w:jc w:val="both"/>
        <w:rPr>
          <w:rFonts w:ascii="Times New Roman" w:hAnsi="Times New Roman"/>
          <w:color w:val="000000"/>
          <w:szCs w:val="24"/>
        </w:rPr>
      </w:pPr>
    </w:p>
    <w:p w:rsidR="00C35C4C" w:rsidRDefault="00023DC1">
      <w:pPr>
        <w:pStyle w:val="Normal330"/>
        <w:jc w:val="both"/>
        <w:rPr>
          <w:rFonts w:ascii="Times New Roman" w:hAnsi="Times New Roman"/>
          <w:color w:val="000000"/>
          <w:szCs w:val="24"/>
        </w:rPr>
      </w:pPr>
      <w:r>
        <w:rPr>
          <w:b/>
          <w:color w:val="000000"/>
          <w:sz w:val="24"/>
          <w:szCs w:val="24"/>
        </w:rPr>
        <w:t>4. Dátum ku ktorému je vypracovaný znalecký posudok:</w:t>
      </w:r>
      <w:r>
        <w:rPr>
          <w:color w:val="000000"/>
          <w:szCs w:val="24"/>
        </w:rPr>
        <w:tab/>
        <w:t xml:space="preserve">             11.5.2016</w:t>
      </w:r>
    </w:p>
    <w:p w:rsidR="00C35C4C" w:rsidRDefault="00C35C4C">
      <w:pPr>
        <w:pStyle w:val="Normal340"/>
        <w:jc w:val="both"/>
        <w:rPr>
          <w:rFonts w:ascii="Times New Roman" w:hAnsi="Times New Roman"/>
          <w:color w:val="000000"/>
          <w:szCs w:val="24"/>
        </w:rPr>
      </w:pPr>
    </w:p>
    <w:p w:rsidR="00C35C4C" w:rsidRDefault="00023DC1">
      <w:pPr>
        <w:pStyle w:val="Normal350"/>
        <w:jc w:val="both"/>
        <w:rPr>
          <w:rFonts w:ascii="Times New Roman" w:hAnsi="Times New Roman"/>
          <w:b/>
          <w:color w:val="000000"/>
          <w:sz w:val="24"/>
          <w:szCs w:val="24"/>
        </w:rPr>
      </w:pPr>
      <w:r>
        <w:rPr>
          <w:b/>
          <w:color w:val="000000"/>
          <w:sz w:val="24"/>
          <w:szCs w:val="24"/>
        </w:rPr>
        <w:t>5. Podklady pre vypracovanie znaleckého posudku:</w:t>
      </w:r>
    </w:p>
    <w:p w:rsidR="00C35C4C" w:rsidRDefault="00C35C4C">
      <w:pPr>
        <w:pStyle w:val="Normal360"/>
        <w:jc w:val="both"/>
        <w:rPr>
          <w:rFonts w:ascii="Times New Roman" w:hAnsi="Times New Roman"/>
          <w:b/>
          <w:color w:val="000000"/>
          <w:sz w:val="24"/>
          <w:szCs w:val="24"/>
        </w:rPr>
      </w:pPr>
    </w:p>
    <w:p w:rsidR="00C35C4C" w:rsidRDefault="00023DC1">
      <w:pPr>
        <w:pStyle w:val="Normal370"/>
        <w:jc w:val="both"/>
        <w:rPr>
          <w:rFonts w:ascii="Times New Roman" w:hAnsi="Times New Roman"/>
          <w:b/>
          <w:color w:val="000000"/>
          <w:sz w:val="24"/>
          <w:szCs w:val="24"/>
        </w:rPr>
      </w:pPr>
      <w:r>
        <w:rPr>
          <w:b/>
          <w:color w:val="000000"/>
          <w:sz w:val="24"/>
          <w:szCs w:val="24"/>
        </w:rPr>
        <w:t>5.1. Dodané objednávateľom:</w:t>
      </w:r>
    </w:p>
    <w:p w:rsidR="00C35C4C" w:rsidRDefault="00023DC1">
      <w:pPr>
        <w:pStyle w:val="Normal380"/>
        <w:jc w:val="both"/>
        <w:rPr>
          <w:rFonts w:ascii="Times New Roman" w:hAnsi="Times New Roman"/>
          <w:color w:val="000000"/>
          <w:szCs w:val="24"/>
        </w:rPr>
      </w:pPr>
      <w:r>
        <w:rPr>
          <w:color w:val="000000"/>
          <w:szCs w:val="24"/>
        </w:rPr>
        <w:t>- Objednávka na vypracovanie znaleckého posudku</w:t>
      </w:r>
    </w:p>
    <w:p w:rsidR="00C35C4C" w:rsidRDefault="00C35C4C">
      <w:pPr>
        <w:pStyle w:val="Normal4300"/>
        <w:rPr>
          <w:rFonts w:ascii="Times New Roman" w:hAnsi="Times New Roman"/>
          <w:color w:val="000000"/>
          <w:szCs w:val="24"/>
        </w:rPr>
      </w:pPr>
    </w:p>
    <w:p w:rsidR="00C35C4C" w:rsidRDefault="00023DC1">
      <w:pPr>
        <w:pStyle w:val="Normal440"/>
        <w:jc w:val="both"/>
        <w:rPr>
          <w:rFonts w:ascii="Times New Roman" w:hAnsi="Times New Roman"/>
          <w:b/>
          <w:color w:val="000000"/>
          <w:sz w:val="24"/>
          <w:szCs w:val="24"/>
        </w:rPr>
      </w:pPr>
      <w:r>
        <w:rPr>
          <w:b/>
          <w:color w:val="000000"/>
          <w:sz w:val="24"/>
          <w:szCs w:val="24"/>
        </w:rPr>
        <w:t xml:space="preserve">5.2. Obstarané znalcom: </w:t>
      </w:r>
    </w:p>
    <w:p w:rsidR="00C35C4C" w:rsidRDefault="00023DC1">
      <w:pPr>
        <w:pStyle w:val="Normal390"/>
        <w:jc w:val="both"/>
        <w:rPr>
          <w:rFonts w:ascii="Times New Roman" w:hAnsi="Times New Roman"/>
          <w:color w:val="000000"/>
          <w:szCs w:val="24"/>
        </w:rPr>
      </w:pPr>
      <w:r>
        <w:rPr>
          <w:color w:val="000000"/>
          <w:szCs w:val="24"/>
          <w:shd w:val="clear" w:color="auto" w:fill="FFFFFF"/>
        </w:rPr>
        <w:t>- informatívny výpis z listu vlastníctva č. 6541 zo dňa 11.5.2016</w:t>
      </w:r>
    </w:p>
    <w:p w:rsidR="00C35C4C" w:rsidRDefault="00023DC1">
      <w:pPr>
        <w:pStyle w:val="Normal451"/>
        <w:jc w:val="both"/>
        <w:rPr>
          <w:rFonts w:ascii="Times New Roman" w:hAnsi="Times New Roman"/>
          <w:color w:val="000000"/>
          <w:szCs w:val="24"/>
        </w:rPr>
      </w:pPr>
      <w:r>
        <w:rPr>
          <w:color w:val="000000"/>
          <w:szCs w:val="24"/>
        </w:rPr>
        <w:t>- informatívna kópia katastrálnej mapy zo dňa 11.5.2016</w:t>
      </w:r>
    </w:p>
    <w:p w:rsidR="00C35C4C" w:rsidRDefault="00023DC1">
      <w:pPr>
        <w:pStyle w:val="Normal460"/>
        <w:jc w:val="both"/>
        <w:rPr>
          <w:rFonts w:ascii="Times New Roman" w:hAnsi="Times New Roman"/>
          <w:color w:val="000000"/>
          <w:szCs w:val="24"/>
        </w:rPr>
      </w:pPr>
      <w:r>
        <w:rPr>
          <w:color w:val="000000"/>
          <w:szCs w:val="24"/>
        </w:rPr>
        <w:t>- rekognoskácia terénu a fotodokumentácia</w:t>
      </w:r>
    </w:p>
    <w:p w:rsidR="00C35C4C" w:rsidRDefault="00C35C4C">
      <w:pPr>
        <w:pStyle w:val="Normal4600"/>
        <w:rPr>
          <w:rFonts w:ascii="Times New Roman" w:hAnsi="Times New Roman"/>
          <w:color w:val="000000"/>
          <w:szCs w:val="24"/>
        </w:rPr>
      </w:pPr>
    </w:p>
    <w:p w:rsidR="00C35C4C" w:rsidRDefault="00023DC1">
      <w:pPr>
        <w:pStyle w:val="Normal430"/>
        <w:jc w:val="both"/>
        <w:rPr>
          <w:rFonts w:ascii="Arial" w:hAnsi="Arial"/>
          <w:b/>
          <w:color w:val="000000"/>
          <w:szCs w:val="24"/>
        </w:rPr>
      </w:pPr>
      <w:r>
        <w:rPr>
          <w:b/>
          <w:color w:val="000000"/>
          <w:sz w:val="24"/>
          <w:szCs w:val="24"/>
        </w:rPr>
        <w:t>6. Použitý právny predpis:</w:t>
      </w:r>
    </w:p>
    <w:p w:rsidR="00C35C4C" w:rsidRDefault="00023DC1">
      <w:pPr>
        <w:pStyle w:val="Normal4400"/>
        <w:jc w:val="both"/>
        <w:rPr>
          <w:rFonts w:ascii="Times New Roman" w:hAnsi="Times New Roman"/>
          <w:color w:val="000000"/>
          <w:szCs w:val="24"/>
        </w:rPr>
      </w:pPr>
      <w:r>
        <w:rPr>
          <w:color w:val="000000"/>
          <w:szCs w:val="24"/>
        </w:rPr>
        <w:t>- Vyhláška Ministerstva spravodlivosti Slovenskej republiky č. 492/2004 Z.z. o stanovení všeobecnej hodnoty.</w:t>
      </w:r>
    </w:p>
    <w:p w:rsidR="00C35C4C" w:rsidRDefault="00C35C4C">
      <w:pPr>
        <w:pStyle w:val="Normal450"/>
        <w:jc w:val="both"/>
        <w:rPr>
          <w:rFonts w:ascii="Times New Roman" w:hAnsi="Times New Roman"/>
          <w:color w:val="000000"/>
          <w:szCs w:val="24"/>
        </w:rPr>
      </w:pPr>
    </w:p>
    <w:p w:rsidR="00C35C4C" w:rsidRDefault="00023DC1">
      <w:pPr>
        <w:pStyle w:val="Normal4601"/>
        <w:jc w:val="both"/>
        <w:rPr>
          <w:rFonts w:ascii="Times New Roman" w:hAnsi="Times New Roman"/>
          <w:b/>
          <w:color w:val="000000"/>
          <w:sz w:val="24"/>
          <w:szCs w:val="24"/>
        </w:rPr>
      </w:pPr>
      <w:r>
        <w:rPr>
          <w:b/>
          <w:color w:val="000000"/>
          <w:sz w:val="24"/>
          <w:szCs w:val="24"/>
        </w:rPr>
        <w:t>7. Ďalšie použité právne predpisy a literatúra:</w:t>
      </w:r>
    </w:p>
    <w:p w:rsidR="00C35C4C" w:rsidRDefault="00023DC1">
      <w:pPr>
        <w:pStyle w:val="Normal470"/>
        <w:jc w:val="both"/>
        <w:rPr>
          <w:rFonts w:ascii="Times New Roman" w:hAnsi="Times New Roman"/>
          <w:color w:val="000000"/>
          <w:szCs w:val="24"/>
        </w:rPr>
      </w:pPr>
      <w:r>
        <w:rPr>
          <w:color w:val="000000"/>
          <w:szCs w:val="24"/>
        </w:rPr>
        <w:t>- Zákon č. 382/2004 Z.z. o znalcoch, tlmočníkoch a prekladateľoch a o zmene a doplnení niektorých zákonov</w:t>
      </w:r>
    </w:p>
    <w:p w:rsidR="00C35C4C" w:rsidRDefault="00023DC1">
      <w:pPr>
        <w:pStyle w:val="Normal480"/>
        <w:jc w:val="both"/>
        <w:rPr>
          <w:rFonts w:ascii="Times New Roman" w:hAnsi="Times New Roman"/>
          <w:color w:val="000000"/>
          <w:szCs w:val="24"/>
        </w:rPr>
      </w:pPr>
      <w:r>
        <w:rPr>
          <w:color w:val="000000"/>
          <w:szCs w:val="24"/>
        </w:rPr>
        <w:t>- Zákon č. 93/2006 Z.z. ktorým sa mení a dopĺňa zákon č. 382/2004 Z.z.</w:t>
      </w:r>
    </w:p>
    <w:p w:rsidR="00C35C4C" w:rsidRDefault="00023DC1">
      <w:pPr>
        <w:pStyle w:val="Normal490"/>
        <w:jc w:val="both"/>
        <w:rPr>
          <w:rFonts w:ascii="Times New Roman" w:hAnsi="Times New Roman"/>
          <w:color w:val="000000"/>
          <w:szCs w:val="24"/>
        </w:rPr>
      </w:pPr>
      <w:r>
        <w:rPr>
          <w:color w:val="000000"/>
          <w:szCs w:val="24"/>
        </w:rPr>
        <w:t xml:space="preserve">- Vyhláška Ministerstva spravodlivosti Slovenskej republiky č.  490/2004 Z.z. ktorou sa vykonáva zákon č. </w:t>
      </w:r>
    </w:p>
    <w:p w:rsidR="00C35C4C" w:rsidRDefault="00023DC1">
      <w:pPr>
        <w:pStyle w:val="Normal5000"/>
        <w:jc w:val="both"/>
        <w:rPr>
          <w:rFonts w:ascii="Times New Roman" w:hAnsi="Times New Roman"/>
          <w:color w:val="000000"/>
          <w:szCs w:val="24"/>
        </w:rPr>
      </w:pPr>
      <w:r>
        <w:rPr>
          <w:color w:val="000000"/>
          <w:szCs w:val="24"/>
        </w:rPr>
        <w:t>382/2004 Z.z. o znalcoch, tlmočníkoch a prekladateľoch a o zmene a doplnení niektorých zákonov</w:t>
      </w:r>
    </w:p>
    <w:p w:rsidR="00C35C4C" w:rsidRDefault="00023DC1">
      <w:pPr>
        <w:pStyle w:val="Normal510"/>
        <w:jc w:val="both"/>
        <w:rPr>
          <w:rFonts w:ascii="Times New Roman" w:hAnsi="Times New Roman"/>
          <w:color w:val="000000"/>
          <w:szCs w:val="24"/>
        </w:rPr>
      </w:pPr>
      <w:r>
        <w:rPr>
          <w:color w:val="000000"/>
          <w:szCs w:val="24"/>
        </w:rPr>
        <w:t>- Vyhláška Ministerstva spravodlivosti Slovenskej republiky č.  500/2005 Z.z. ktorou sa mení a dopĺňa vyhláška</w:t>
      </w:r>
    </w:p>
    <w:p w:rsidR="00C35C4C" w:rsidRDefault="00023DC1">
      <w:pPr>
        <w:pStyle w:val="Normal520"/>
        <w:jc w:val="both"/>
        <w:rPr>
          <w:rFonts w:ascii="Times New Roman" w:hAnsi="Times New Roman"/>
          <w:color w:val="000000"/>
          <w:szCs w:val="24"/>
        </w:rPr>
      </w:pPr>
      <w:r>
        <w:rPr>
          <w:color w:val="000000"/>
          <w:szCs w:val="24"/>
        </w:rPr>
        <w:t>č. 490//2004 Z.z.</w:t>
      </w:r>
    </w:p>
    <w:p w:rsidR="00C35C4C" w:rsidRDefault="00023DC1">
      <w:pPr>
        <w:pStyle w:val="Normal530"/>
        <w:jc w:val="both"/>
        <w:rPr>
          <w:rFonts w:ascii="Times New Roman" w:hAnsi="Times New Roman"/>
          <w:color w:val="000000"/>
          <w:szCs w:val="24"/>
        </w:rPr>
      </w:pPr>
      <w:r>
        <w:rPr>
          <w:color w:val="000000"/>
          <w:szCs w:val="24"/>
        </w:rPr>
        <w:t>- Vyhláška Ministerstva spravodlivosti Slovenskej republiky č.  491/2004 Z.z. o odmenách, náhradách výdavkov</w:t>
      </w:r>
    </w:p>
    <w:p w:rsidR="00C35C4C" w:rsidRDefault="00023DC1">
      <w:pPr>
        <w:pStyle w:val="Normal540"/>
        <w:jc w:val="both"/>
        <w:rPr>
          <w:rFonts w:ascii="Times New Roman" w:hAnsi="Times New Roman"/>
          <w:color w:val="000000"/>
          <w:szCs w:val="24"/>
        </w:rPr>
      </w:pPr>
      <w:r>
        <w:rPr>
          <w:color w:val="000000"/>
          <w:szCs w:val="24"/>
        </w:rPr>
        <w:t>a náhradách za stratu času pre znalcov, tlmočníkov a prekladateľov.</w:t>
      </w:r>
    </w:p>
    <w:p w:rsidR="00C35C4C" w:rsidRDefault="00023DC1">
      <w:pPr>
        <w:pStyle w:val="Normal550"/>
        <w:jc w:val="both"/>
        <w:rPr>
          <w:rFonts w:ascii="Times New Roman" w:hAnsi="Times New Roman"/>
          <w:color w:val="000000"/>
          <w:szCs w:val="24"/>
        </w:rPr>
      </w:pPr>
      <w:r>
        <w:rPr>
          <w:color w:val="000000"/>
          <w:szCs w:val="24"/>
        </w:rPr>
        <w:t>- Vyhláška Ministerstva spravodlivosti Slovenskej republiky č.  400/2006 Z.z. ktorou sa mení a dopĺňa vyhláška</w:t>
      </w:r>
    </w:p>
    <w:p w:rsidR="00C35C4C" w:rsidRDefault="00023DC1">
      <w:pPr>
        <w:pStyle w:val="Normal560"/>
        <w:jc w:val="both"/>
        <w:rPr>
          <w:rFonts w:ascii="Times New Roman" w:hAnsi="Times New Roman"/>
          <w:color w:val="000000"/>
          <w:szCs w:val="24"/>
        </w:rPr>
      </w:pPr>
      <w:r>
        <w:rPr>
          <w:color w:val="000000"/>
          <w:szCs w:val="24"/>
        </w:rPr>
        <w:t>č. 491/2004 Z.z.</w:t>
      </w:r>
    </w:p>
    <w:p w:rsidR="00C35C4C" w:rsidRDefault="00023DC1">
      <w:pPr>
        <w:pStyle w:val="Normal570"/>
        <w:jc w:val="both"/>
        <w:rPr>
          <w:rFonts w:ascii="Times New Roman" w:hAnsi="Times New Roman"/>
          <w:color w:val="000000"/>
          <w:szCs w:val="24"/>
        </w:rPr>
      </w:pPr>
      <w:r>
        <w:rPr>
          <w:color w:val="000000"/>
          <w:szCs w:val="24"/>
        </w:rPr>
        <w:t>- Vyhláška Ministerstva spravodlivosti Slovenskej republiky č.  626/2007 Z.z. ktorou sa mení a dopĺňa vyhláška</w:t>
      </w:r>
    </w:p>
    <w:p w:rsidR="00C35C4C" w:rsidRDefault="00023DC1">
      <w:pPr>
        <w:pStyle w:val="Normal580"/>
        <w:jc w:val="both"/>
        <w:rPr>
          <w:rFonts w:ascii="Times New Roman" w:hAnsi="Times New Roman"/>
          <w:color w:val="000000"/>
          <w:szCs w:val="24"/>
        </w:rPr>
      </w:pPr>
      <w:r>
        <w:rPr>
          <w:color w:val="000000"/>
          <w:szCs w:val="24"/>
        </w:rPr>
        <w:t>č. 492/2004 Z.z.</w:t>
      </w:r>
    </w:p>
    <w:p w:rsidR="00C35C4C" w:rsidRDefault="00023DC1">
      <w:pPr>
        <w:pStyle w:val="Normal590"/>
        <w:jc w:val="both"/>
        <w:rPr>
          <w:rFonts w:ascii="Times New Roman" w:hAnsi="Times New Roman"/>
          <w:color w:val="000000"/>
          <w:szCs w:val="24"/>
        </w:rPr>
      </w:pPr>
      <w:r>
        <w:rPr>
          <w:color w:val="000000"/>
          <w:szCs w:val="24"/>
        </w:rPr>
        <w:t>- Vyhláška Ministerstva spravodlivosti Slovenskej republiky č. 534/2008 Z.z. ktorou sa mení a dopĺňa vyhláška</w:t>
      </w:r>
    </w:p>
    <w:p w:rsidR="00C35C4C" w:rsidRDefault="00023DC1">
      <w:pPr>
        <w:pStyle w:val="Normal6000"/>
        <w:jc w:val="both"/>
        <w:rPr>
          <w:rFonts w:ascii="Times New Roman" w:hAnsi="Times New Roman"/>
          <w:color w:val="000000"/>
          <w:szCs w:val="24"/>
        </w:rPr>
      </w:pPr>
      <w:r>
        <w:rPr>
          <w:color w:val="000000"/>
          <w:szCs w:val="24"/>
        </w:rPr>
        <w:t>490/2004 Z.z.</w:t>
      </w:r>
    </w:p>
    <w:p w:rsidR="00C35C4C" w:rsidRDefault="00023DC1">
      <w:pPr>
        <w:pStyle w:val="Normal610"/>
        <w:jc w:val="both"/>
        <w:rPr>
          <w:rFonts w:ascii="Times New Roman" w:hAnsi="Times New Roman"/>
          <w:color w:val="000000"/>
          <w:szCs w:val="24"/>
        </w:rPr>
      </w:pPr>
      <w:r>
        <w:rPr>
          <w:color w:val="000000"/>
          <w:szCs w:val="24"/>
        </w:rPr>
        <w:t>- Vyhláška Ministerstva spravodlivosti Slovenskej republiky č. 565/2008 Z.z. ktorou sa mení a dopĺňa vyhláška</w:t>
      </w:r>
    </w:p>
    <w:p w:rsidR="00C35C4C" w:rsidRDefault="00023DC1">
      <w:pPr>
        <w:pStyle w:val="Normal620"/>
        <w:jc w:val="both"/>
        <w:rPr>
          <w:rFonts w:ascii="Times New Roman" w:hAnsi="Times New Roman"/>
          <w:color w:val="000000"/>
          <w:szCs w:val="24"/>
        </w:rPr>
      </w:pPr>
      <w:r>
        <w:rPr>
          <w:color w:val="000000"/>
          <w:szCs w:val="24"/>
        </w:rPr>
        <w:t>č. 491/2004 Z.z.</w:t>
      </w:r>
    </w:p>
    <w:p w:rsidR="00C35C4C" w:rsidRDefault="00023DC1">
      <w:pPr>
        <w:pStyle w:val="Normal630"/>
        <w:jc w:val="both"/>
        <w:rPr>
          <w:rFonts w:ascii="Times New Roman" w:hAnsi="Times New Roman"/>
          <w:color w:val="000000"/>
          <w:szCs w:val="24"/>
        </w:rPr>
      </w:pPr>
      <w:r>
        <w:rPr>
          <w:color w:val="000000"/>
          <w:szCs w:val="24"/>
        </w:rPr>
        <w:t>- Vyhláška Ministerstva spravodlivosti Slovenskej republiky č. 605/2008 Z.z. ktorou sa mení a dopĺňa vyhláška</w:t>
      </w:r>
    </w:p>
    <w:p w:rsidR="00C35C4C" w:rsidRDefault="00023DC1">
      <w:pPr>
        <w:pStyle w:val="Normal640"/>
        <w:jc w:val="both"/>
        <w:rPr>
          <w:rFonts w:ascii="Times New Roman" w:hAnsi="Times New Roman"/>
          <w:color w:val="000000"/>
          <w:szCs w:val="24"/>
        </w:rPr>
      </w:pPr>
      <w:r>
        <w:rPr>
          <w:color w:val="000000"/>
          <w:szCs w:val="24"/>
        </w:rPr>
        <w:t>č. 492/2004 Z.z.</w:t>
      </w:r>
    </w:p>
    <w:p w:rsidR="00C35C4C" w:rsidRDefault="00023DC1">
      <w:pPr>
        <w:pStyle w:val="Normal650"/>
        <w:jc w:val="both"/>
        <w:rPr>
          <w:rFonts w:ascii="Times New Roman" w:hAnsi="Times New Roman"/>
          <w:color w:val="000000"/>
          <w:szCs w:val="24"/>
        </w:rPr>
      </w:pPr>
      <w:r>
        <w:rPr>
          <w:color w:val="000000"/>
          <w:szCs w:val="24"/>
        </w:rPr>
        <w:t>- Vyhláška Ministerstva spravodlivosti Slovenskej republiky č. 33/2009 Z.z. ktorou sa mení vyhláška č. 490/2004</w:t>
      </w:r>
    </w:p>
    <w:p w:rsidR="00C35C4C" w:rsidRDefault="00023DC1">
      <w:pPr>
        <w:pStyle w:val="Normal660"/>
        <w:jc w:val="both"/>
        <w:rPr>
          <w:rFonts w:ascii="Times New Roman" w:hAnsi="Times New Roman"/>
          <w:color w:val="000000"/>
          <w:szCs w:val="24"/>
        </w:rPr>
      </w:pPr>
      <w:r>
        <w:rPr>
          <w:color w:val="000000"/>
          <w:szCs w:val="24"/>
        </w:rPr>
        <w:t>Z.z. a ktorou sa vykonáva zákon č. 382/2004 Z.z.</w:t>
      </w:r>
    </w:p>
    <w:p w:rsidR="00C35C4C" w:rsidRDefault="00023DC1">
      <w:pPr>
        <w:pStyle w:val="Normal670"/>
        <w:jc w:val="both"/>
        <w:rPr>
          <w:rFonts w:ascii="Times New Roman" w:hAnsi="Times New Roman"/>
          <w:color w:val="000000"/>
          <w:szCs w:val="24"/>
        </w:rPr>
      </w:pPr>
      <w:r>
        <w:rPr>
          <w:color w:val="000000"/>
          <w:szCs w:val="24"/>
        </w:rPr>
        <w:t>- Vyhláška Ministerstva spravodlivosti Slovenskej republiky č. 34/2009 Z.z. ktorou sa mení vyhláška č. 491/2004</w:t>
      </w:r>
    </w:p>
    <w:p w:rsidR="00C35C4C" w:rsidRDefault="00023DC1">
      <w:pPr>
        <w:pStyle w:val="Normal680"/>
        <w:jc w:val="both"/>
        <w:rPr>
          <w:rFonts w:ascii="Times New Roman" w:hAnsi="Times New Roman"/>
          <w:color w:val="000000"/>
          <w:szCs w:val="24"/>
        </w:rPr>
      </w:pPr>
      <w:r>
        <w:rPr>
          <w:color w:val="000000"/>
          <w:szCs w:val="24"/>
        </w:rPr>
        <w:t>Z.z.</w:t>
      </w:r>
    </w:p>
    <w:p w:rsidR="00C35C4C" w:rsidRDefault="00023DC1">
      <w:pPr>
        <w:pStyle w:val="Normal690"/>
        <w:jc w:val="both"/>
        <w:rPr>
          <w:rFonts w:ascii="Times New Roman" w:hAnsi="Times New Roman"/>
          <w:color w:val="000000"/>
          <w:szCs w:val="24"/>
        </w:rPr>
      </w:pPr>
      <w:r>
        <w:rPr>
          <w:color w:val="000000"/>
          <w:szCs w:val="24"/>
        </w:rPr>
        <w:t>- Vyhláška Ministerstva spravodlivosti Slovenskej republiky č. 254/2010 Z.z. ktorou sa mení vyhláška č. 492/2004</w:t>
      </w:r>
    </w:p>
    <w:p w:rsidR="00C35C4C" w:rsidRDefault="00023DC1">
      <w:pPr>
        <w:pStyle w:val="Normal700a"/>
        <w:jc w:val="both"/>
        <w:rPr>
          <w:rFonts w:ascii="Times New Roman" w:hAnsi="Times New Roman"/>
          <w:color w:val="000000"/>
          <w:szCs w:val="24"/>
        </w:rPr>
      </w:pPr>
      <w:r>
        <w:rPr>
          <w:color w:val="000000"/>
          <w:szCs w:val="24"/>
        </w:rPr>
        <w:t>Z.z.</w:t>
      </w:r>
    </w:p>
    <w:p w:rsidR="00C35C4C" w:rsidRDefault="00023DC1">
      <w:pPr>
        <w:pStyle w:val="Normal710"/>
        <w:jc w:val="both"/>
        <w:rPr>
          <w:rFonts w:ascii="Times New Roman" w:hAnsi="Times New Roman"/>
          <w:color w:val="000000"/>
          <w:szCs w:val="24"/>
        </w:rPr>
      </w:pPr>
      <w:r>
        <w:rPr>
          <w:color w:val="000000"/>
          <w:szCs w:val="24"/>
        </w:rPr>
        <w:t>- Zákon č. 50/1976 Zb. o územnom plánovaní a stavebnom poriadku, v znení neskorších predpisov.</w:t>
      </w:r>
    </w:p>
    <w:p w:rsidR="00C35C4C" w:rsidRDefault="00023DC1">
      <w:pPr>
        <w:pStyle w:val="Normal720"/>
        <w:jc w:val="both"/>
        <w:rPr>
          <w:rFonts w:ascii="Times New Roman" w:hAnsi="Times New Roman"/>
          <w:color w:val="000000"/>
          <w:szCs w:val="24"/>
        </w:rPr>
      </w:pPr>
      <w:r>
        <w:rPr>
          <w:color w:val="000000"/>
          <w:szCs w:val="24"/>
        </w:rPr>
        <w:lastRenderedPageBreak/>
        <w:t>- Zákon č. 162/1995 Z.z. o katastri nehnuteľností a o zápise vlastníckych a iných práv k nehnuteľnostiam.</w:t>
      </w:r>
    </w:p>
    <w:p w:rsidR="00C35C4C" w:rsidRDefault="00023DC1">
      <w:pPr>
        <w:pStyle w:val="Normal730"/>
        <w:jc w:val="both"/>
        <w:rPr>
          <w:rFonts w:ascii="Times New Roman" w:hAnsi="Times New Roman"/>
          <w:color w:val="000000"/>
          <w:szCs w:val="24"/>
        </w:rPr>
      </w:pPr>
      <w:r>
        <w:rPr>
          <w:color w:val="000000"/>
          <w:szCs w:val="24"/>
        </w:rPr>
        <w:t>- Vyhláška Úradu geodézie, kartografie a katastra Slovenskej republiky č.  79/1996 Z.z., ktorou sa vykonáva</w:t>
      </w:r>
    </w:p>
    <w:p w:rsidR="00C35C4C" w:rsidRDefault="00023DC1">
      <w:pPr>
        <w:pStyle w:val="Normal740"/>
        <w:jc w:val="both"/>
        <w:rPr>
          <w:rFonts w:ascii="Times New Roman" w:hAnsi="Times New Roman"/>
          <w:color w:val="000000"/>
          <w:szCs w:val="24"/>
        </w:rPr>
      </w:pPr>
      <w:r>
        <w:rPr>
          <w:color w:val="000000"/>
          <w:szCs w:val="24"/>
        </w:rPr>
        <w:t>zákon NR SR o katastri nehnuteľností a o zápise vlastníckych a iných práv k nehnuteľnostiam (katastrálny</w:t>
      </w:r>
    </w:p>
    <w:p w:rsidR="00C35C4C" w:rsidRDefault="00023DC1">
      <w:pPr>
        <w:pStyle w:val="Normal750"/>
        <w:jc w:val="both"/>
        <w:rPr>
          <w:rFonts w:ascii="Times New Roman" w:hAnsi="Times New Roman"/>
          <w:color w:val="000000"/>
          <w:szCs w:val="24"/>
        </w:rPr>
      </w:pPr>
      <w:r>
        <w:rPr>
          <w:color w:val="000000"/>
          <w:szCs w:val="24"/>
        </w:rPr>
        <w:t>zákon) v znení neskorších predpisov.</w:t>
      </w:r>
    </w:p>
    <w:p w:rsidR="00C35C4C" w:rsidRDefault="00023DC1">
      <w:pPr>
        <w:pStyle w:val="Normal760"/>
        <w:jc w:val="both"/>
        <w:rPr>
          <w:rFonts w:ascii="Times New Roman" w:hAnsi="Times New Roman"/>
          <w:color w:val="000000"/>
          <w:szCs w:val="24"/>
        </w:rPr>
      </w:pPr>
      <w:r>
        <w:rPr>
          <w:color w:val="000000"/>
          <w:szCs w:val="24"/>
        </w:rPr>
        <w:t xml:space="preserve">- Zákon NR SR č.  527/2002 Z.z. o dobrovoľných dražbách a o doplnení zákona Slovenskej národnej rady č. </w:t>
      </w:r>
    </w:p>
    <w:p w:rsidR="00C35C4C" w:rsidRDefault="00023DC1">
      <w:pPr>
        <w:pStyle w:val="Normal770"/>
        <w:jc w:val="both"/>
        <w:rPr>
          <w:rFonts w:ascii="Times New Roman" w:hAnsi="Times New Roman"/>
          <w:color w:val="000000"/>
          <w:szCs w:val="24"/>
        </w:rPr>
      </w:pPr>
      <w:r>
        <w:rPr>
          <w:color w:val="000000"/>
          <w:szCs w:val="24"/>
        </w:rPr>
        <w:t>323/1992 Zb. o notároch a notárskej činnosti (Notársky poriadok) v znení neskorších predpisov.</w:t>
      </w:r>
    </w:p>
    <w:p w:rsidR="00C35C4C" w:rsidRDefault="00023DC1">
      <w:pPr>
        <w:pStyle w:val="Normal780"/>
        <w:jc w:val="both"/>
        <w:rPr>
          <w:rFonts w:ascii="Times New Roman" w:hAnsi="Times New Roman"/>
          <w:color w:val="000000"/>
          <w:szCs w:val="24"/>
        </w:rPr>
      </w:pPr>
      <w:r>
        <w:rPr>
          <w:color w:val="000000"/>
          <w:szCs w:val="24"/>
        </w:rPr>
        <w:t>- Marián Vyparina a kol. - Metodika výpočtu všeobecnej hodnoty nehnuteľností a stavieb, Žilinská univerzita v</w:t>
      </w:r>
    </w:p>
    <w:p w:rsidR="00C35C4C" w:rsidRDefault="00023DC1">
      <w:pPr>
        <w:pStyle w:val="Normal790"/>
        <w:jc w:val="both"/>
        <w:rPr>
          <w:rFonts w:ascii="Times New Roman" w:hAnsi="Times New Roman"/>
          <w:color w:val="000000"/>
          <w:szCs w:val="24"/>
        </w:rPr>
      </w:pPr>
      <w:r>
        <w:rPr>
          <w:color w:val="000000"/>
          <w:szCs w:val="24"/>
        </w:rPr>
        <w:t>EDIS, 2001, ISBN 80-7100-827-3</w:t>
      </w:r>
    </w:p>
    <w:p w:rsidR="00C35C4C" w:rsidRDefault="00023DC1">
      <w:pPr>
        <w:pStyle w:val="Normal800"/>
        <w:jc w:val="both"/>
        <w:rPr>
          <w:rFonts w:ascii="Times New Roman" w:hAnsi="Times New Roman"/>
          <w:color w:val="000000"/>
          <w:szCs w:val="24"/>
        </w:rPr>
      </w:pPr>
      <w:r>
        <w:rPr>
          <w:color w:val="000000"/>
          <w:szCs w:val="24"/>
        </w:rPr>
        <w:t>- Katastrálny portál na internete (www.katasterportal.sk)</w:t>
      </w:r>
    </w:p>
    <w:p w:rsidR="00C35C4C" w:rsidRDefault="00C35C4C">
      <w:pPr>
        <w:pStyle w:val="Normal810"/>
        <w:jc w:val="both"/>
        <w:rPr>
          <w:rFonts w:ascii="Times New Roman" w:hAnsi="Times New Roman"/>
          <w:color w:val="000000"/>
          <w:szCs w:val="24"/>
        </w:rPr>
      </w:pPr>
    </w:p>
    <w:p w:rsidR="00C35C4C" w:rsidRDefault="00023DC1">
      <w:pPr>
        <w:rPr>
          <w:rFonts w:ascii="Times New Roman" w:hAnsi="Times New Roman"/>
        </w:rPr>
      </w:pPr>
      <w:r>
        <w:rPr>
          <w:b/>
          <w:color w:val="000000"/>
          <w:sz w:val="24"/>
        </w:rPr>
        <w:t>8. Osobitné požiadavky objednávateľa:</w:t>
      </w:r>
      <w:r>
        <w:rPr>
          <w:rFonts w:ascii="Times New Roman" w:hAnsi="Times New Roman"/>
          <w:color w:val="000000"/>
        </w:rPr>
        <w:tab/>
      </w:r>
      <w:r>
        <w:rPr>
          <w:rFonts w:ascii="Times New Roman" w:hAnsi="Times New Roman"/>
          <w:color w:val="000000"/>
        </w:rPr>
        <w:tab/>
      </w:r>
      <w:r>
        <w:rPr>
          <w:color w:val="000000"/>
        </w:rPr>
        <w:t>neboli vznesené</w:t>
      </w:r>
    </w:p>
    <w:p w:rsidR="00C35C4C" w:rsidRDefault="00C35C4C"/>
    <w:p w:rsidR="00C35C4C" w:rsidRDefault="00C35C4C"/>
    <w:p w:rsidR="00C35C4C" w:rsidRDefault="00023DC1">
      <w:pPr>
        <w:pStyle w:val="Nadpis1"/>
      </w:pPr>
      <w:r>
        <w:rPr>
          <w:rFonts w:ascii="Cambria" w:hAnsi="Cambria" w:cs="Cambria"/>
          <w:b w:val="0"/>
          <w:color w:val="000000"/>
          <w:sz w:val="52"/>
        </w:rPr>
        <w:t>II. POSUDOK</w:t>
      </w:r>
    </w:p>
    <w:p w:rsidR="00C35C4C" w:rsidRDefault="00C35C4C"/>
    <w:p w:rsidR="00C35C4C" w:rsidRDefault="00023DC1">
      <w:pPr>
        <w:pStyle w:val="Nadpis2"/>
      </w:pPr>
      <w:r>
        <w:rPr>
          <w:rFonts w:ascii="Cambria" w:hAnsi="Cambria" w:cs="Cambria"/>
          <w:i w:val="0"/>
          <w:color w:val="000000"/>
          <w:sz w:val="32"/>
        </w:rPr>
        <w:t>1. VŠEOBECNÉ ÚDAJE</w:t>
      </w:r>
    </w:p>
    <w:p w:rsidR="00C35C4C" w:rsidRDefault="00C35C4C"/>
    <w:p w:rsidR="00C35C4C" w:rsidRDefault="00C35C4C"/>
    <w:p w:rsidR="00C35C4C" w:rsidRDefault="00023DC1">
      <w:pPr>
        <w:pStyle w:val="Normal880"/>
        <w:jc w:val="both"/>
        <w:rPr>
          <w:rFonts w:ascii="Times New Roman" w:hAnsi="Times New Roman"/>
          <w:b/>
          <w:color w:val="000000"/>
          <w:sz w:val="24"/>
          <w:szCs w:val="24"/>
        </w:rPr>
      </w:pPr>
      <w:r>
        <w:rPr>
          <w:b/>
          <w:color w:val="000000"/>
          <w:sz w:val="24"/>
          <w:szCs w:val="24"/>
        </w:rPr>
        <w:t>2. Všeobecné údaje:</w:t>
      </w:r>
    </w:p>
    <w:p w:rsidR="00C35C4C" w:rsidRDefault="00C35C4C">
      <w:pPr>
        <w:pStyle w:val="Normal890"/>
        <w:jc w:val="both"/>
        <w:rPr>
          <w:rFonts w:ascii="Times New Roman" w:hAnsi="Times New Roman"/>
          <w:b/>
          <w:sz w:val="24"/>
          <w:szCs w:val="24"/>
        </w:rPr>
      </w:pPr>
    </w:p>
    <w:p w:rsidR="00C35C4C" w:rsidRDefault="00023DC1">
      <w:pPr>
        <w:pStyle w:val="Normal900"/>
        <w:jc w:val="both"/>
        <w:rPr>
          <w:rFonts w:ascii="Times New Roman" w:hAnsi="Times New Roman"/>
          <w:szCs w:val="24"/>
        </w:rPr>
      </w:pPr>
      <w:r>
        <w:rPr>
          <w:b/>
          <w:color w:val="000000"/>
          <w:szCs w:val="24"/>
        </w:rPr>
        <w:t>Všeobecná hodnota</w:t>
      </w:r>
      <w:r>
        <w:rPr>
          <w:color w:val="000000"/>
          <w:szCs w:val="24"/>
        </w:rPr>
        <w:t xml:space="preserve"> je výsledná objektivizovaná hodnota nehnuteľností a stavieb, ktorá je znaleckým odhadom ich najpravdepodobnejšej ceny ku dnu ohodnotenia, ktorú by tieto mali dosiahnuť na trhu v podmienkach voľnej súťaže, pri poctivom predaji, keď kupujúci aj predávajúci budú konať s patričnou informovanosťou a s predpokladom, že cena nie je ovplyvnená neprimeranou pohnútkou. </w:t>
      </w:r>
    </w:p>
    <w:p w:rsidR="00C35C4C" w:rsidRDefault="00023DC1">
      <w:pPr>
        <w:pStyle w:val="Normal920"/>
        <w:jc w:val="both"/>
        <w:rPr>
          <w:rFonts w:ascii="Times New Roman" w:hAnsi="Times New Roman"/>
          <w:color w:val="000000"/>
          <w:szCs w:val="24"/>
        </w:rPr>
      </w:pPr>
      <w:r>
        <w:rPr>
          <w:b/>
          <w:color w:val="000000"/>
          <w:szCs w:val="24"/>
        </w:rPr>
        <w:t>Technická hodnota</w:t>
      </w:r>
      <w:r>
        <w:rPr>
          <w:color w:val="000000"/>
          <w:szCs w:val="24"/>
        </w:rPr>
        <w:t xml:space="preserve"> je znalecký odhad východiskovej hodnoty stavby znížený o hodnotu zodpovedajúcu výške opotrebovania. </w:t>
      </w:r>
    </w:p>
    <w:p w:rsidR="00C35C4C" w:rsidRDefault="00023DC1">
      <w:pPr>
        <w:pStyle w:val="Normal9200"/>
        <w:jc w:val="both"/>
        <w:rPr>
          <w:rFonts w:ascii="Times New Roman" w:hAnsi="Times New Roman"/>
          <w:szCs w:val="24"/>
        </w:rPr>
      </w:pPr>
      <w:r>
        <w:rPr>
          <w:b/>
          <w:color w:val="000000"/>
          <w:szCs w:val="24"/>
        </w:rPr>
        <w:t>Východisková hodnota</w:t>
      </w:r>
      <w:r>
        <w:rPr>
          <w:color w:val="000000"/>
          <w:szCs w:val="24"/>
        </w:rPr>
        <w:t xml:space="preserve"> je znalecký odhad hodnoty, za ktorú by bolo možné hodnotenú stavbu nadobudnúť formou výstavby v čase ohodnotenia na úrovni bez dane z pridanej hodnoty.</w:t>
      </w:r>
    </w:p>
    <w:p w:rsidR="00C35C4C" w:rsidRDefault="00C35C4C">
      <w:pPr>
        <w:pStyle w:val="Normal950"/>
        <w:jc w:val="both"/>
        <w:rPr>
          <w:rFonts w:ascii="Times New Roman" w:hAnsi="Times New Roman"/>
          <w:b/>
          <w:sz w:val="24"/>
          <w:szCs w:val="24"/>
        </w:rPr>
      </w:pPr>
    </w:p>
    <w:p w:rsidR="00C35C4C" w:rsidRDefault="00023DC1">
      <w:pPr>
        <w:pStyle w:val="Normal960"/>
        <w:jc w:val="both"/>
        <w:rPr>
          <w:rFonts w:ascii="Times New Roman" w:hAnsi="Times New Roman"/>
          <w:b/>
          <w:sz w:val="24"/>
          <w:szCs w:val="24"/>
        </w:rPr>
      </w:pPr>
      <w:r>
        <w:rPr>
          <w:b/>
          <w:color w:val="000000"/>
          <w:sz w:val="24"/>
          <w:szCs w:val="24"/>
        </w:rPr>
        <w:t>2.1. Výber použitej metódy:</w:t>
      </w:r>
    </w:p>
    <w:p w:rsidR="00C35C4C" w:rsidRDefault="00C35C4C">
      <w:pPr>
        <w:pStyle w:val="Normal970"/>
        <w:jc w:val="both"/>
        <w:rPr>
          <w:rFonts w:ascii="Times New Roman" w:hAnsi="Times New Roman"/>
          <w:szCs w:val="24"/>
        </w:rPr>
      </w:pPr>
    </w:p>
    <w:p w:rsidR="00C35C4C" w:rsidRDefault="00023DC1">
      <w:pPr>
        <w:pStyle w:val="Normal980"/>
        <w:jc w:val="both"/>
        <w:rPr>
          <w:rFonts w:ascii="Courier New" w:hAnsi="Courier New"/>
          <w:szCs w:val="24"/>
        </w:rPr>
      </w:pPr>
      <w:r>
        <w:rPr>
          <w:color w:val="000000"/>
          <w:szCs w:val="24"/>
        </w:rPr>
        <w:t>Príloha č. 3 vyhlášky MS SR č. 492/2004 Z. z. o stanovení všeobecnej hodnoty majetku. Použitá je metóda polohovej diferenciácie pre výpočet všeobecnej hodnoty. Výpočet východiskovej hodnoty je vykonaný pomocou rozpočtových ukazovateľov publikovaných v Metodike výpočtu všeobecnej hodnoty nehnuteľností a stavieb (ISBN 80-7100-827-3). Koeficient cenovej úrovne je podľa posledných známych štatistických údajov vydaných ŠÚ SR platných pre 1. štvrťrok 2016. </w:t>
      </w:r>
      <w:r>
        <w:rPr>
          <w:rFonts w:ascii="Courier New" w:hAnsi="Courier New"/>
          <w:color w:val="000000"/>
          <w:szCs w:val="24"/>
        </w:rPr>
        <w:t> </w:t>
      </w:r>
    </w:p>
    <w:p w:rsidR="00C35C4C" w:rsidRDefault="00C35C4C">
      <w:pPr>
        <w:pStyle w:val="Normal990"/>
        <w:jc w:val="both"/>
        <w:rPr>
          <w:rFonts w:ascii="Times New Roman" w:hAnsi="Times New Roman"/>
          <w:szCs w:val="24"/>
        </w:rPr>
      </w:pPr>
    </w:p>
    <w:p w:rsidR="00C35C4C" w:rsidRDefault="00023DC1">
      <w:pPr>
        <w:pStyle w:val="Normal1000"/>
        <w:jc w:val="both"/>
        <w:rPr>
          <w:rFonts w:ascii="Times New Roman" w:hAnsi="Times New Roman"/>
          <w:b/>
          <w:color w:val="FF0000"/>
          <w:sz w:val="24"/>
          <w:szCs w:val="24"/>
        </w:rPr>
      </w:pPr>
      <w:r>
        <w:rPr>
          <w:b/>
          <w:color w:val="000000"/>
          <w:sz w:val="24"/>
          <w:szCs w:val="24"/>
        </w:rPr>
        <w:t>2.2. Obhliadka a zameranie nehnuteľnosti:</w:t>
      </w:r>
    </w:p>
    <w:p w:rsidR="00C35C4C" w:rsidRDefault="00C35C4C">
      <w:pPr>
        <w:pStyle w:val="Normal1020"/>
        <w:jc w:val="both"/>
        <w:rPr>
          <w:rFonts w:ascii="Times New Roman" w:hAnsi="Times New Roman"/>
          <w:color w:val="000000"/>
          <w:szCs w:val="24"/>
        </w:rPr>
      </w:pPr>
    </w:p>
    <w:p w:rsidR="00C35C4C" w:rsidRDefault="00023DC1">
      <w:pPr>
        <w:pStyle w:val="Normal10000"/>
        <w:jc w:val="both"/>
        <w:rPr>
          <w:rFonts w:ascii="Times New Roman" w:hAnsi="Times New Roman"/>
          <w:szCs w:val="24"/>
        </w:rPr>
      </w:pPr>
      <w:r>
        <w:rPr>
          <w:color w:val="000000"/>
          <w:szCs w:val="24"/>
        </w:rPr>
        <w:t>Miestna obhliadka bola vykonaná 11.5.2016. Fotodokumentácia bola vykonaná tiež 11.5.2016.</w:t>
      </w:r>
    </w:p>
    <w:p w:rsidR="00C35C4C" w:rsidRDefault="00C35C4C">
      <w:pPr>
        <w:pStyle w:val="Normal1040"/>
        <w:jc w:val="both"/>
        <w:rPr>
          <w:rFonts w:ascii="Times New Roman" w:hAnsi="Times New Roman"/>
          <w:color w:val="000000"/>
          <w:szCs w:val="24"/>
        </w:rPr>
      </w:pPr>
    </w:p>
    <w:p w:rsidR="00C35C4C" w:rsidRDefault="00023DC1">
      <w:pPr>
        <w:pStyle w:val="Normal981"/>
        <w:rPr>
          <w:rFonts w:ascii="Times New Roman" w:hAnsi="Times New Roman"/>
          <w:b/>
          <w:color w:val="000000"/>
          <w:sz w:val="24"/>
          <w:szCs w:val="24"/>
        </w:rPr>
      </w:pPr>
      <w:r>
        <w:rPr>
          <w:b/>
          <w:color w:val="000000"/>
          <w:sz w:val="24"/>
          <w:szCs w:val="24"/>
        </w:rPr>
        <w:t xml:space="preserve">2.3. Vlastnícke a evidenčné údaje:  </w:t>
      </w:r>
    </w:p>
    <w:p w:rsidR="00C35C4C" w:rsidRDefault="00C35C4C">
      <w:pPr>
        <w:pStyle w:val="Normal991"/>
        <w:rPr>
          <w:rFonts w:ascii="Times New Roman" w:hAnsi="Times New Roman"/>
          <w:szCs w:val="24"/>
        </w:rPr>
      </w:pPr>
    </w:p>
    <w:p w:rsidR="00C35C4C" w:rsidRDefault="00AA1438">
      <w:pPr>
        <w:pStyle w:val="Normal992"/>
        <w:rPr>
          <w:rFonts w:ascii="Times New Roman" w:hAnsi="Times New Roman"/>
          <w:szCs w:val="24"/>
        </w:rPr>
      </w:pPr>
      <w:r w:rsidRPr="00DF5100">
        <w:rPr>
          <w:rFonts w:ascii="Times New Roman" w:hAnsi="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420pt" o:allowincell="f">
            <v:imagedata r:id="rId9" o:title=""/>
          </v:shape>
        </w:pict>
      </w:r>
    </w:p>
    <w:p w:rsidR="00C35C4C" w:rsidRDefault="00AA1438">
      <w:pPr>
        <w:pStyle w:val="Normal993"/>
        <w:rPr>
          <w:rFonts w:ascii="Times New Roman" w:hAnsi="Times New Roman"/>
          <w:szCs w:val="24"/>
        </w:rPr>
      </w:pPr>
      <w:r w:rsidRPr="00DF5100">
        <w:rPr>
          <w:rFonts w:ascii="Times New Roman" w:hAnsi="Times New Roman"/>
          <w:sz w:val="24"/>
          <w:szCs w:val="24"/>
        </w:rPr>
        <w:pict>
          <v:shape id="_x0000_i1026" type="#_x0000_t75" style="width:455.25pt;height:66pt" o:allowincell="f">
            <v:imagedata r:id="rId10" o:title=""/>
          </v:shape>
        </w:pict>
      </w:r>
    </w:p>
    <w:p w:rsidR="00C35C4C" w:rsidRDefault="00AA1438">
      <w:pPr>
        <w:pStyle w:val="Normal994"/>
        <w:rPr>
          <w:rFonts w:ascii="Times New Roman" w:hAnsi="Times New Roman"/>
          <w:szCs w:val="24"/>
        </w:rPr>
      </w:pPr>
      <w:r w:rsidRPr="00DF5100">
        <w:rPr>
          <w:rFonts w:ascii="Times New Roman" w:hAnsi="Times New Roman"/>
          <w:sz w:val="24"/>
          <w:szCs w:val="24"/>
        </w:rPr>
        <w:lastRenderedPageBreak/>
        <w:pict>
          <v:shape id="_x0000_i1027" type="#_x0000_t75" style="width:472.5pt;height:420pt" o:allowincell="f">
            <v:imagedata r:id="rId11" o:title=""/>
          </v:shape>
        </w:pict>
      </w:r>
    </w:p>
    <w:p w:rsidR="00C35C4C" w:rsidRDefault="00C35C4C">
      <w:pPr>
        <w:pStyle w:val="Normal995"/>
        <w:rPr>
          <w:rFonts w:ascii="Times New Roman" w:hAnsi="Times New Roman"/>
          <w:szCs w:val="24"/>
        </w:rPr>
      </w:pPr>
    </w:p>
    <w:p w:rsidR="00C35C4C" w:rsidRDefault="00C35C4C">
      <w:pPr>
        <w:pStyle w:val="Normal996"/>
        <w:rPr>
          <w:rFonts w:ascii="Times New Roman" w:hAnsi="Times New Roman"/>
          <w:szCs w:val="24"/>
        </w:rPr>
      </w:pPr>
    </w:p>
    <w:p w:rsidR="00C35C4C" w:rsidRDefault="00C35C4C">
      <w:pPr>
        <w:pStyle w:val="Normal997"/>
        <w:rPr>
          <w:rFonts w:ascii="Times New Roman" w:hAnsi="Times New Roman"/>
          <w:szCs w:val="24"/>
        </w:rPr>
      </w:pPr>
    </w:p>
    <w:p w:rsidR="00C35C4C" w:rsidRDefault="00C35C4C">
      <w:pPr>
        <w:pStyle w:val="Normal1050"/>
        <w:rPr>
          <w:rFonts w:ascii="Times New Roman" w:hAnsi="Times New Roman"/>
          <w:szCs w:val="24"/>
        </w:rPr>
      </w:pPr>
    </w:p>
    <w:p w:rsidR="00C35C4C" w:rsidRDefault="00023DC1">
      <w:pPr>
        <w:pStyle w:val="Normal1070"/>
        <w:jc w:val="both"/>
        <w:rPr>
          <w:rFonts w:ascii="Times New Roman" w:hAnsi="Times New Roman"/>
          <w:b/>
          <w:color w:val="000000"/>
          <w:sz w:val="24"/>
          <w:szCs w:val="24"/>
        </w:rPr>
      </w:pPr>
      <w:r>
        <w:rPr>
          <w:b/>
          <w:color w:val="000000"/>
          <w:sz w:val="24"/>
          <w:szCs w:val="24"/>
        </w:rPr>
        <w:t>2.4. Porovnanie právnej a technickej dokumentácie so skutkovým stavom:</w:t>
      </w:r>
    </w:p>
    <w:p w:rsidR="00C35C4C" w:rsidRDefault="00C35C4C">
      <w:pPr>
        <w:pStyle w:val="Normal1080"/>
        <w:jc w:val="both"/>
        <w:rPr>
          <w:rFonts w:ascii="Times New Roman" w:hAnsi="Times New Roman"/>
          <w:color w:val="000000"/>
          <w:szCs w:val="24"/>
        </w:rPr>
      </w:pPr>
    </w:p>
    <w:p w:rsidR="00C35C4C" w:rsidRDefault="00023DC1">
      <w:pPr>
        <w:pStyle w:val="Normal1200"/>
        <w:jc w:val="both"/>
        <w:rPr>
          <w:rFonts w:ascii="Times New Roman" w:hAnsi="Times New Roman"/>
          <w:color w:val="000000"/>
          <w:szCs w:val="24"/>
        </w:rPr>
      </w:pPr>
      <w:r>
        <w:rPr>
          <w:color w:val="000000"/>
          <w:szCs w:val="24"/>
          <w:shd w:val="clear" w:color="auto" w:fill="FFFFFF"/>
        </w:rPr>
        <w:t xml:space="preserve">Znalcovi boli poskytnuté vyššie uvedené pôvodné stavebno-právne doklady k  ohodnocovanej nehnuteľnosti. Na nehnuteľnosť sa neviažu žiadne ťarchy a iné záväzky znalcovi nie sú známe, okrem tiarch zapísaných na liste vlastníctva.. </w:t>
      </w:r>
    </w:p>
    <w:p w:rsidR="00C35C4C" w:rsidRDefault="00C35C4C">
      <w:pPr>
        <w:pStyle w:val="Normal1110"/>
        <w:jc w:val="both"/>
        <w:rPr>
          <w:rFonts w:ascii="Times New Roman" w:hAnsi="Times New Roman"/>
          <w:b/>
          <w:color w:val="000000"/>
          <w:sz w:val="24"/>
          <w:szCs w:val="24"/>
        </w:rPr>
      </w:pPr>
    </w:p>
    <w:p w:rsidR="00C35C4C" w:rsidRDefault="00C35C4C">
      <w:pPr>
        <w:pStyle w:val="Normal11100"/>
        <w:rPr>
          <w:rFonts w:ascii="Times New Roman" w:hAnsi="Times New Roman"/>
          <w:b/>
          <w:color w:val="000000"/>
          <w:sz w:val="24"/>
          <w:szCs w:val="24"/>
        </w:rPr>
      </w:pPr>
    </w:p>
    <w:p w:rsidR="00C35C4C" w:rsidRDefault="00023DC1">
      <w:pPr>
        <w:pStyle w:val="Normal11101"/>
        <w:jc w:val="both"/>
        <w:rPr>
          <w:rFonts w:ascii="Times New Roman" w:hAnsi="Times New Roman"/>
          <w:b/>
          <w:color w:val="000000"/>
          <w:sz w:val="24"/>
          <w:szCs w:val="24"/>
        </w:rPr>
      </w:pPr>
      <w:r>
        <w:rPr>
          <w:b/>
          <w:color w:val="000000"/>
          <w:sz w:val="24"/>
          <w:szCs w:val="24"/>
        </w:rPr>
        <w:t>2.5. Predmetom ohodnotenia sú nasledovné nehnuteľnosti:</w:t>
      </w:r>
    </w:p>
    <w:p w:rsidR="00C35C4C" w:rsidRDefault="00C35C4C">
      <w:pPr>
        <w:pStyle w:val="Normal1120"/>
        <w:jc w:val="both"/>
        <w:rPr>
          <w:rFonts w:ascii="Times New Roman" w:hAnsi="Times New Roman"/>
          <w:b/>
          <w:color w:val="000000"/>
          <w:szCs w:val="24"/>
        </w:rPr>
      </w:pPr>
    </w:p>
    <w:p w:rsidR="00C35C4C" w:rsidRDefault="00023DC1">
      <w:pPr>
        <w:pStyle w:val="Normal1130"/>
        <w:rPr>
          <w:rFonts w:ascii="Times New Roman" w:hAnsi="Times New Roman"/>
          <w:color w:val="000000"/>
          <w:szCs w:val="24"/>
        </w:rPr>
      </w:pPr>
      <w:r>
        <w:rPr>
          <w:color w:val="000000"/>
          <w:szCs w:val="24"/>
        </w:rPr>
        <w:t>- pozemok parcelné čísla 3377/31, 3377/61, 3377/62, 3544/71, 3544/72, 3544/73 a 3544/74 zapísané na liste vlastníctva č. 6541, k.ú. Ružinov, obec Bratislava m.č. Ružinov, okres Bratislava II.,</w:t>
      </w:r>
    </w:p>
    <w:p w:rsidR="00C35C4C" w:rsidRDefault="00C35C4C">
      <w:pPr>
        <w:pStyle w:val="Normal11300"/>
        <w:rPr>
          <w:rFonts w:ascii="Times New Roman" w:hAnsi="Times New Roman"/>
          <w:b/>
          <w:color w:val="000000"/>
          <w:sz w:val="24"/>
          <w:szCs w:val="24"/>
        </w:rPr>
      </w:pPr>
    </w:p>
    <w:p w:rsidR="00C35C4C" w:rsidRDefault="00023DC1">
      <w:pPr>
        <w:pStyle w:val="Normal1160"/>
        <w:jc w:val="both"/>
        <w:rPr>
          <w:rFonts w:ascii="Times New Roman" w:hAnsi="Times New Roman"/>
          <w:b/>
          <w:color w:val="000000"/>
          <w:sz w:val="24"/>
          <w:szCs w:val="24"/>
        </w:rPr>
      </w:pPr>
      <w:r>
        <w:rPr>
          <w:b/>
          <w:color w:val="000000"/>
          <w:sz w:val="24"/>
          <w:szCs w:val="24"/>
        </w:rPr>
        <w:t>2.6. Nehnuteľnosti, ktoré nie sú predmetom ohodnotenia:</w:t>
      </w:r>
    </w:p>
    <w:p w:rsidR="00C35C4C" w:rsidRDefault="00C35C4C">
      <w:pPr>
        <w:pStyle w:val="Normal1170"/>
        <w:jc w:val="both"/>
        <w:rPr>
          <w:rFonts w:ascii="Times New Roman" w:hAnsi="Times New Roman"/>
          <w:b/>
          <w:color w:val="000000"/>
          <w:sz w:val="24"/>
          <w:szCs w:val="24"/>
        </w:rPr>
      </w:pPr>
    </w:p>
    <w:p w:rsidR="00C35C4C" w:rsidRDefault="00023DC1">
      <w:pPr>
        <w:pStyle w:val="Normal1180"/>
        <w:jc w:val="both"/>
        <w:rPr>
          <w:rFonts w:ascii="Times New Roman" w:hAnsi="Times New Roman"/>
          <w:color w:val="000000"/>
          <w:szCs w:val="24"/>
        </w:rPr>
      </w:pPr>
      <w:r>
        <w:rPr>
          <w:color w:val="000000"/>
          <w:szCs w:val="24"/>
        </w:rPr>
        <w:t>- nie sú žiadne</w:t>
      </w:r>
    </w:p>
    <w:p w:rsidR="00C35C4C" w:rsidRDefault="00C35C4C">
      <w:pPr>
        <w:pStyle w:val="Normal1190"/>
        <w:jc w:val="both"/>
        <w:rPr>
          <w:rFonts w:ascii="Times New Roman" w:hAnsi="Times New Roman"/>
          <w:szCs w:val="24"/>
        </w:rPr>
      </w:pPr>
    </w:p>
    <w:p w:rsidR="00C35C4C" w:rsidRDefault="00C35C4C">
      <w:pPr>
        <w:pStyle w:val="Normal121"/>
        <w:rPr>
          <w:rFonts w:ascii="Times New Roman" w:hAnsi="Times New Roman"/>
          <w:szCs w:val="24"/>
        </w:rPr>
      </w:pPr>
    </w:p>
    <w:p w:rsidR="00C35C4C" w:rsidRDefault="00C35C4C"/>
    <w:p w:rsidR="00C35C4C" w:rsidRDefault="00C35C4C"/>
    <w:p w:rsidR="00C35C4C" w:rsidRDefault="00023DC1">
      <w:pPr>
        <w:pStyle w:val="Nadpis2"/>
      </w:pPr>
      <w:r>
        <w:rPr>
          <w:rFonts w:ascii="Cambria" w:hAnsi="Cambria" w:cs="Cambria"/>
          <w:i w:val="0"/>
          <w:color w:val="000000"/>
          <w:sz w:val="32"/>
        </w:rPr>
        <w:t xml:space="preserve">2. STANOVENIE VŠEOBECNEJ HODNOTY </w:t>
      </w:r>
    </w:p>
    <w:p w:rsidR="00C35C4C" w:rsidRDefault="00C35C4C"/>
    <w:p w:rsidR="00C35C4C" w:rsidRDefault="00C35C4C"/>
    <w:p w:rsidR="00C35C4C" w:rsidRDefault="00023DC1">
      <w:pPr>
        <w:pStyle w:val="Normal131"/>
        <w:jc w:val="both"/>
        <w:rPr>
          <w:rFonts w:ascii="Times New Roman" w:hAnsi="Times New Roman"/>
          <w:b/>
          <w:sz w:val="24"/>
          <w:szCs w:val="24"/>
        </w:rPr>
      </w:pPr>
      <w:r>
        <w:rPr>
          <w:b/>
          <w:color w:val="000000"/>
          <w:sz w:val="24"/>
          <w:szCs w:val="24"/>
        </w:rPr>
        <w:t>a) Analýza polohy nehnuteľností</w:t>
      </w:r>
    </w:p>
    <w:p w:rsidR="00C35C4C" w:rsidRDefault="00023DC1">
      <w:pPr>
        <w:pStyle w:val="Normal142"/>
        <w:jc w:val="both"/>
        <w:rPr>
          <w:rFonts w:ascii="Times New Roman" w:hAnsi="Times New Roman"/>
          <w:szCs w:val="24"/>
        </w:rPr>
      </w:pPr>
      <w:r>
        <w:rPr>
          <w:color w:val="000000"/>
          <w:szCs w:val="24"/>
        </w:rPr>
        <w:t>Pozemok parcelné čísla 3377/31, 3377/61, 3377/62, 3544/71, 3544/72, 3544/73 a 3544/74 zapísané na liste vlastníctva č. 6541, k.ú. Ružinov, obec Bratislava m.č. Ružinov, okres Bratislava II. sú rovinaté poľnohospodárske parcely nachádzajúce sa pozdĺž Slovnaftskej cesty v Bratislave. Dostupnosť do centra Bratislavy je vynikajúca. Rovnako aj napojenie na diaľničný obchvat D1. Poloha je l</w:t>
      </w:r>
      <w:r w:rsidR="001D5586">
        <w:rPr>
          <w:color w:val="000000"/>
          <w:szCs w:val="24"/>
        </w:rPr>
        <w:t>ukratívna, prechá</w:t>
      </w:r>
      <w:r>
        <w:rPr>
          <w:color w:val="000000"/>
          <w:szCs w:val="24"/>
        </w:rPr>
        <w:t>dza ňou aj železničná trať.</w:t>
      </w:r>
    </w:p>
    <w:p w:rsidR="00C35C4C" w:rsidRDefault="00C35C4C">
      <w:pPr>
        <w:pStyle w:val="Normal132"/>
        <w:jc w:val="both"/>
        <w:rPr>
          <w:rFonts w:ascii="Times New Roman" w:hAnsi="Times New Roman"/>
          <w:color w:val="000000"/>
          <w:szCs w:val="24"/>
        </w:rPr>
      </w:pPr>
    </w:p>
    <w:p w:rsidR="00C35C4C" w:rsidRDefault="00C35C4C">
      <w:pPr>
        <w:pStyle w:val="Normal1320"/>
        <w:rPr>
          <w:rFonts w:ascii="Times New Roman" w:hAnsi="Times New Roman"/>
          <w:szCs w:val="24"/>
        </w:rPr>
      </w:pPr>
    </w:p>
    <w:p w:rsidR="00C35C4C" w:rsidRDefault="00023DC1">
      <w:pPr>
        <w:pStyle w:val="Normal133"/>
        <w:jc w:val="both"/>
        <w:rPr>
          <w:rFonts w:ascii="Times New Roman" w:hAnsi="Times New Roman"/>
          <w:b/>
          <w:sz w:val="24"/>
          <w:szCs w:val="24"/>
        </w:rPr>
      </w:pPr>
      <w:r>
        <w:rPr>
          <w:b/>
          <w:color w:val="000000"/>
          <w:sz w:val="24"/>
          <w:szCs w:val="24"/>
        </w:rPr>
        <w:t>b) Analýza využitia nehnuteľností</w:t>
      </w:r>
    </w:p>
    <w:p w:rsidR="00C35C4C" w:rsidRDefault="00023DC1">
      <w:pPr>
        <w:pStyle w:val="Normal1340"/>
        <w:rPr>
          <w:rFonts w:ascii="Times New Roman" w:hAnsi="Times New Roman"/>
          <w:color w:val="000000"/>
          <w:szCs w:val="24"/>
        </w:rPr>
      </w:pPr>
      <w:r>
        <w:rPr>
          <w:color w:val="000000"/>
          <w:szCs w:val="24"/>
        </w:rPr>
        <w:t>Pozemok môže byť použitý na výstavbu budov pre služby, priemysel, resp. aj na výstavbu obytných domov.</w:t>
      </w:r>
    </w:p>
    <w:p w:rsidR="00C35C4C" w:rsidRDefault="00C35C4C">
      <w:pPr>
        <w:pStyle w:val="Normal13400"/>
        <w:rPr>
          <w:rFonts w:ascii="Times New Roman" w:hAnsi="Times New Roman"/>
          <w:szCs w:val="24"/>
        </w:rPr>
      </w:pPr>
    </w:p>
    <w:p w:rsidR="00C35C4C" w:rsidRDefault="00023DC1">
      <w:pPr>
        <w:pStyle w:val="Normal135"/>
        <w:jc w:val="both"/>
        <w:rPr>
          <w:rFonts w:ascii="Times New Roman" w:hAnsi="Times New Roman"/>
          <w:b/>
          <w:sz w:val="24"/>
          <w:szCs w:val="24"/>
        </w:rPr>
      </w:pPr>
      <w:r>
        <w:rPr>
          <w:b/>
          <w:color w:val="000000"/>
          <w:sz w:val="24"/>
          <w:szCs w:val="24"/>
        </w:rPr>
        <w:t>c) Analýza prípadných rizík spojených s využívaním nehnuteľností, najmä závady viaznuce na nehnuteľnosti a práva spojené s nehnuteľnosťou</w:t>
      </w:r>
    </w:p>
    <w:p w:rsidR="00C35C4C" w:rsidRDefault="00023DC1">
      <w:pPr>
        <w:pStyle w:val="Normal1360"/>
        <w:jc w:val="both"/>
        <w:rPr>
          <w:rFonts w:ascii="Times New Roman" w:hAnsi="Times New Roman"/>
          <w:color w:val="000000"/>
          <w:szCs w:val="24"/>
        </w:rPr>
      </w:pPr>
      <w:r>
        <w:rPr>
          <w:color w:val="000000"/>
          <w:szCs w:val="24"/>
          <w:shd w:val="clear" w:color="auto" w:fill="FFFFFF"/>
        </w:rPr>
        <w:t>Na nehnuteľnosť sa neviažu žiadne ťarchy, okrem tiarch zapísaných na liste vlastníctva. Nie sú známe žiadne iné riziká.</w:t>
      </w:r>
    </w:p>
    <w:p w:rsidR="00C35C4C" w:rsidRDefault="00C35C4C">
      <w:pPr>
        <w:pStyle w:val="Normal13600"/>
        <w:jc w:val="both"/>
        <w:rPr>
          <w:rFonts w:ascii="Times New Roman" w:hAnsi="Times New Roman"/>
          <w:color w:val="000000"/>
          <w:szCs w:val="24"/>
        </w:rPr>
      </w:pPr>
    </w:p>
    <w:p w:rsidR="00C35C4C" w:rsidRDefault="00C35C4C">
      <w:pPr>
        <w:pStyle w:val="Normal136"/>
        <w:rPr>
          <w:rFonts w:ascii="Times New Roman" w:hAnsi="Times New Roman"/>
          <w:szCs w:val="24"/>
        </w:rPr>
      </w:pPr>
    </w:p>
    <w:p w:rsidR="00C35C4C" w:rsidRDefault="00023DC1">
      <w:pPr>
        <w:pStyle w:val="Nadpis3"/>
      </w:pPr>
      <w:r>
        <w:rPr>
          <w:rFonts w:ascii="Cambria" w:hAnsi="Cambria" w:cs="Cambria"/>
          <w:color w:val="000000"/>
          <w:sz w:val="32"/>
        </w:rPr>
        <w:t>2.1 POZEMKY</w:t>
      </w:r>
    </w:p>
    <w:p w:rsidR="00C35C4C" w:rsidRDefault="00023DC1">
      <w:pPr>
        <w:pStyle w:val="Nadpis4"/>
      </w:pPr>
      <w:r>
        <w:rPr>
          <w:color w:val="000000"/>
        </w:rPr>
        <w:t xml:space="preserve">2.1.1 METÓDA POLOHOVEJ DIFERENCIÁCIE </w:t>
      </w:r>
    </w:p>
    <w:p w:rsidR="00C35C4C" w:rsidRDefault="00C35C4C"/>
    <w:p w:rsidR="00C35C4C" w:rsidRDefault="00C35C4C"/>
    <w:p w:rsidR="00C35C4C" w:rsidRDefault="00023DC1">
      <w:pPr>
        <w:pStyle w:val="Nadpis5"/>
      </w:pPr>
      <w:r>
        <w:rPr>
          <w:i w:val="0"/>
          <w:color w:val="000000"/>
          <w:sz w:val="22"/>
        </w:rPr>
        <w:t>2.1.1.1 POZEMKY POLOHOVOU DIFERENCIÁCIOU</w:t>
      </w:r>
    </w:p>
    <w:p w:rsidR="00C35C4C" w:rsidRDefault="00C35C4C"/>
    <w:p w:rsidR="00C35C4C" w:rsidRDefault="00023DC1">
      <w:pPr>
        <w:pStyle w:val="Nadpis6"/>
      </w:pPr>
      <w:r>
        <w:rPr>
          <w:color w:val="000000"/>
          <w:sz w:val="20"/>
        </w:rPr>
        <w:t>2.1.1.1.1 Parcely zapísana na LV č. 6541</w:t>
      </w:r>
    </w:p>
    <w:p w:rsidR="00C35C4C" w:rsidRDefault="00023DC1">
      <w:r>
        <w:rPr>
          <w:b/>
          <w:color w:val="000000"/>
          <w:sz w:val="22"/>
        </w:rPr>
        <w:t>POPIS</w:t>
      </w:r>
    </w:p>
    <w:p w:rsidR="00C35C4C" w:rsidRDefault="00C35C4C"/>
    <w:p w:rsidR="00C35C4C" w:rsidRDefault="00C35C4C"/>
    <w:p w:rsidR="00C35C4C" w:rsidRDefault="00023DC1">
      <w:pPr>
        <w:pStyle w:val="Normal137"/>
        <w:jc w:val="both"/>
        <w:rPr>
          <w:rFonts w:ascii="Times New Roman" w:hAnsi="Times New Roman"/>
          <w:color w:val="000000"/>
          <w:szCs w:val="24"/>
        </w:rPr>
      </w:pPr>
      <w:r>
        <w:rPr>
          <w:color w:val="000000"/>
          <w:szCs w:val="24"/>
        </w:rPr>
        <w:t xml:space="preserve">Predmetný popzemok sa nachádza v katastrálnom území Ružinov v okrese Bratislava II, v blízkosti diaľnice D1, pozdĺž mestskej komunikácie - Slovnaftská ulica, ktorá spája centrum mesta z časťou Vlčie Hrdlo a  Podunajskými Biskupicami. </w:t>
      </w:r>
    </w:p>
    <w:p w:rsidR="00C35C4C" w:rsidRDefault="00023DC1">
      <w:pPr>
        <w:pStyle w:val="Normal138"/>
        <w:jc w:val="both"/>
        <w:rPr>
          <w:rFonts w:ascii="Times New Roman" w:hAnsi="Times New Roman"/>
          <w:szCs w:val="24"/>
        </w:rPr>
      </w:pPr>
      <w:r>
        <w:rPr>
          <w:color w:val="000000"/>
          <w:szCs w:val="24"/>
        </w:rPr>
        <w:t>Pozemky sú rovinaté, aktuálne využívané na poľnohospodársku výrobu. Slovnaftská ulica je križovaná aj železničnou traťou. Miesto považujem za lukratívne, ponúka vynikajúce možnosti pre služby, obchod alebo aj bývanie. Parcely sú prístupné po mestskej spevnenej asfaltovej komunikácii a už spomínanou železnicou. V blízkosti sa nachádza aj Bratislavský prístav. Pozemky hodnotím odborným odhadom aka dobre predajné na trhu s nehnuteľnosťami a preto použijem koeficient povyšújúcich faktorov = 2,0. Vzhľadom však na blízkosť závodu Slovnaft, pre zápach, spád emisií a iných nepriaznivých vplyvom odborným odhadom určujem koeficient redukujúcich faktorov = 0,5.</w:t>
      </w:r>
    </w:p>
    <w:p w:rsidR="00C35C4C" w:rsidRDefault="00C35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761"/>
        <w:gridCol w:w="1701"/>
        <w:gridCol w:w="1134"/>
        <w:gridCol w:w="1134"/>
        <w:gridCol w:w="1134"/>
      </w:tblGrid>
      <w:tr w:rsidR="00C35C4C">
        <w:trPr>
          <w:trHeight w:val="283"/>
        </w:trPr>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Parcela</w:t>
            </w:r>
          </w:p>
        </w:tc>
        <w:tc>
          <w:tcPr>
            <w:tcW w:w="276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Druh pozemku</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Vzorec</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Spolu výmera [m</w:t>
            </w:r>
            <w:r>
              <w:rPr>
                <w:b/>
                <w:color w:val="000000"/>
                <w:sz w:val="18"/>
                <w:vertAlign w:val="superscript"/>
              </w:rPr>
              <w:t>2</w:t>
            </w:r>
            <w:r>
              <w:rPr>
                <w:b/>
                <w:color w:val="000000"/>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Podiel</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Výmera [m</w:t>
            </w:r>
            <w:r>
              <w:rPr>
                <w:b/>
                <w:color w:val="000000"/>
                <w:sz w:val="18"/>
                <w:vertAlign w:val="superscript"/>
              </w:rPr>
              <w:t>2</w:t>
            </w:r>
            <w:r>
              <w:rPr>
                <w:b/>
                <w:color w:val="000000"/>
                <w:sz w:val="18"/>
              </w:rPr>
              <w:t>]</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3377/31</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738</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738,00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738,00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3377/61</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255</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255,00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255,00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3377/62</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684</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684,00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684,00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3544/71</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4296</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4296,00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4296,00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3544/72</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2683</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2683,00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2683,00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3544/73</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4852</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4852,00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4852,00</w:t>
            </w:r>
          </w:p>
        </w:tc>
      </w:tr>
      <w:tr w:rsidR="00C35C4C">
        <w:trPr>
          <w:trHeight w:val="283"/>
        </w:trPr>
        <w:tc>
          <w:tcPr>
            <w:tcW w:w="1701"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lastRenderedPageBreak/>
              <w:t>3544/74</w:t>
            </w:r>
          </w:p>
        </w:tc>
        <w:tc>
          <w:tcPr>
            <w:tcW w:w="276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ostatná plocha</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736</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736,00</w:t>
            </w:r>
          </w:p>
        </w:tc>
        <w:tc>
          <w:tcPr>
            <w:tcW w:w="1134"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right"/>
            </w:pPr>
            <w:r>
              <w:rPr>
                <w:color w:val="000000"/>
                <w:sz w:val="18"/>
              </w:rPr>
              <w:t>1/1</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736,00</w:t>
            </w:r>
          </w:p>
        </w:tc>
      </w:tr>
      <w:tr w:rsidR="00C35C4C">
        <w:trPr>
          <w:trHeight w:val="283"/>
        </w:trPr>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r>
              <w:rPr>
                <w:b/>
                <w:color w:val="000000"/>
                <w:sz w:val="18"/>
              </w:rPr>
              <w:t xml:space="preserve">Spolu výmera  </w:t>
            </w:r>
          </w:p>
        </w:tc>
        <w:tc>
          <w:tcPr>
            <w:tcW w:w="276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C35C4C">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C35C4C">
            <w:pPr>
              <w:jc w:val="right"/>
            </w:pP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C35C4C">
            <w:pPr>
              <w:jc w:val="right"/>
            </w:pP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C35C4C">
            <w:pPr>
              <w:jc w:val="right"/>
            </w:pP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right"/>
            </w:pPr>
            <w:r>
              <w:rPr>
                <w:b/>
                <w:color w:val="000000"/>
                <w:sz w:val="18"/>
              </w:rPr>
              <w:t>14 244,00</w:t>
            </w:r>
          </w:p>
        </w:tc>
      </w:tr>
    </w:tbl>
    <w:p w:rsidR="00C35C4C" w:rsidRDefault="00C35C4C"/>
    <w:p w:rsidR="00C35C4C" w:rsidRDefault="00023DC1">
      <w:pPr>
        <w:tabs>
          <w:tab w:val="left" w:pos="4535"/>
        </w:tabs>
      </w:pPr>
      <w:r>
        <w:rPr>
          <w:b/>
          <w:color w:val="000000"/>
        </w:rPr>
        <w:t xml:space="preserve">Obec:   </w:t>
      </w:r>
      <w:r>
        <w:rPr>
          <w:rStyle w:val="Zvraznenie"/>
          <w:i w:val="0"/>
          <w:color w:val="000000"/>
        </w:rPr>
        <w:t xml:space="preserve"> </w:t>
      </w:r>
      <w:r>
        <w:rPr>
          <w:rStyle w:val="Zvraznenie"/>
          <w:i w:val="0"/>
          <w:color w:val="000000"/>
        </w:rPr>
        <w:tab/>
        <w:t>Bratislava</w:t>
      </w:r>
      <w:r>
        <w:cr/>
      </w:r>
      <w:r>
        <w:rPr>
          <w:b/>
          <w:color w:val="000000"/>
        </w:rPr>
        <w:t xml:space="preserve">Východisková hodnota: </w:t>
      </w:r>
      <w:r>
        <w:rPr>
          <w:rStyle w:val="Zvraznenie"/>
          <w:i w:val="0"/>
          <w:color w:val="000000"/>
        </w:rPr>
        <w:tab/>
        <w:t>VH</w:t>
      </w:r>
      <w:r>
        <w:rPr>
          <w:rStyle w:val="Zvraznenie"/>
          <w:i w:val="0"/>
          <w:color w:val="000000"/>
          <w:vertAlign w:val="subscript"/>
        </w:rPr>
        <w:t>MJ</w:t>
      </w:r>
      <w:r>
        <w:rPr>
          <w:rStyle w:val="Zvraznenie"/>
          <w:i w:val="0"/>
          <w:color w:val="000000"/>
        </w:rPr>
        <w:t xml:space="preserve"> = 66,39 €/m</w:t>
      </w:r>
      <w:r>
        <w:rPr>
          <w:rStyle w:val="Zvraznenie"/>
          <w:i w:val="0"/>
          <w:color w:val="000000"/>
          <w:vertAlign w:val="superscript"/>
        </w:rPr>
        <w:t>2</w:t>
      </w:r>
    </w:p>
    <w:p w:rsidR="00C35C4C" w:rsidRDefault="00C35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6163"/>
        <w:gridCol w:w="1134"/>
      </w:tblGrid>
      <w:tr w:rsidR="00C35C4C">
        <w:trPr>
          <w:trHeight w:val="283"/>
        </w:trPr>
        <w:tc>
          <w:tcPr>
            <w:tcW w:w="226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Označenie a názov koeficientu</w:t>
            </w:r>
          </w:p>
        </w:tc>
        <w:tc>
          <w:tcPr>
            <w:tcW w:w="6163"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Hodnotenie</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pPr>
              <w:jc w:val="center"/>
            </w:pPr>
            <w:r>
              <w:rPr>
                <w:b/>
                <w:color w:val="000000"/>
                <w:sz w:val="18"/>
              </w:rPr>
              <w:t>Hodnota koeficientu</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S</w:t>
            </w:r>
            <w:r>
              <w:br/>
            </w:r>
            <w:r>
              <w:rPr>
                <w:color w:val="000000"/>
                <w:sz w:val="18"/>
              </w:rPr>
              <w:t>koeficient všeobecnej situácie</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2. poľnohospodárske oblasti značne vzdialené od obcí</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0,80</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V</w:t>
            </w:r>
            <w:r>
              <w:br/>
            </w:r>
            <w:r>
              <w:rPr>
                <w:color w:val="000000"/>
                <w:sz w:val="18"/>
              </w:rPr>
              <w:t>koeficient intenzity využitia</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1. veľmi malé využitie, 2-podlažné súkromné rekreačné domčeky, 2 – 3-podlažné stavby rodinných domov s podštandardným vybavením, nepodpivničené, nízke nebytové stavby nevyužívané alebo s malým využitím, poľnohospodárske stavby bez využitia, bez zástavby v širšom okolí</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0,90</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D</w:t>
            </w:r>
            <w:r>
              <w:br/>
            </w:r>
            <w:r>
              <w:rPr>
                <w:color w:val="000000"/>
                <w:sz w:val="18"/>
              </w:rPr>
              <w:t>koeficient dopravných vzťahov</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4. pozemky v tesnej blízkosti prostriedku hromadnej dopravy s dobrou úpravou ciest, cesta vlastným autom do centra (10 min), územie mesta</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1,00</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P</w:t>
            </w:r>
            <w:r>
              <w:br/>
            </w:r>
            <w:r>
              <w:rPr>
                <w:color w:val="000000"/>
                <w:sz w:val="18"/>
              </w:rPr>
              <w:t>koeficient obchodnej a priemyselnej polohy</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4. priemyselná poloha</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1,00</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I</w:t>
            </w:r>
            <w:r>
              <w:br/>
            </w:r>
            <w:r>
              <w:rPr>
                <w:color w:val="000000"/>
                <w:sz w:val="18"/>
              </w:rPr>
              <w:t>koeficient technickej infraštruktúry pozemku</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 dobrá vybavenosť (napríklad: miestne rozvody vody, elektriny, zemného plynu)</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1,30</w:t>
            </w:r>
          </w:p>
        </w:tc>
      </w:tr>
      <w:tr w:rsidR="00C35C4C">
        <w:trPr>
          <w:trHeight w:val="283"/>
        </w:trPr>
        <w:tc>
          <w:tcPr>
            <w:tcW w:w="2268"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Z</w:t>
            </w:r>
            <w:r>
              <w:br/>
            </w:r>
            <w:r>
              <w:rPr>
                <w:color w:val="000000"/>
                <w:sz w:val="18"/>
              </w:rPr>
              <w:t>koeficient povyšujúcich faktorov</w:t>
            </w:r>
          </w:p>
        </w:tc>
        <w:tc>
          <w:tcPr>
            <w:tcW w:w="6163"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5. pozemky s výrazne zvýšeným záujmom o kúpu, ak to nebolo zohľadnené v zvýšenej východiskovej hodnote</w:t>
            </w:r>
          </w:p>
        </w:tc>
        <w:tc>
          <w:tcPr>
            <w:tcW w:w="1134"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1,90</w:t>
            </w:r>
          </w:p>
        </w:tc>
      </w:tr>
      <w:tr w:rsidR="00C35C4C">
        <w:trPr>
          <w:trHeight w:val="283"/>
        </w:trPr>
        <w:tc>
          <w:tcPr>
            <w:tcW w:w="2268" w:type="dxa"/>
            <w:tcBorders>
              <w:top w:val="single" w:sz="4" w:space="0" w:color="BFBFBF"/>
              <w:left w:val="single" w:sz="4" w:space="0" w:color="000000"/>
              <w:bottom w:val="single" w:sz="4" w:space="0" w:color="000000"/>
              <w:right w:val="single" w:sz="4" w:space="0" w:color="BFBFBF"/>
            </w:tcBorders>
            <w:shd w:val="clear" w:color="auto" w:fill="FFFFFF"/>
            <w:tcMar>
              <w:top w:w="0" w:type="dxa"/>
              <w:left w:w="28" w:type="dxa"/>
              <w:bottom w:w="0" w:type="dxa"/>
              <w:right w:w="28" w:type="dxa"/>
            </w:tcMar>
            <w:vAlign w:val="center"/>
          </w:tcPr>
          <w:p w:rsidR="00C35C4C" w:rsidRDefault="00023DC1">
            <w:pPr>
              <w:jc w:val="center"/>
            </w:pPr>
            <w:r>
              <w:rPr>
                <w:color w:val="000000"/>
                <w:sz w:val="18"/>
              </w:rPr>
              <w:t>k</w:t>
            </w:r>
            <w:r>
              <w:rPr>
                <w:color w:val="000000"/>
                <w:sz w:val="18"/>
                <w:vertAlign w:val="subscript"/>
              </w:rPr>
              <w:t>R</w:t>
            </w:r>
            <w:r>
              <w:br/>
            </w:r>
            <w:r>
              <w:rPr>
                <w:color w:val="000000"/>
                <w:sz w:val="18"/>
              </w:rPr>
              <w:t>koeficient redukujúcich faktorov</w:t>
            </w:r>
          </w:p>
        </w:tc>
        <w:tc>
          <w:tcPr>
            <w:tcW w:w="6163" w:type="dxa"/>
            <w:tcBorders>
              <w:top w:val="single" w:sz="4" w:space="0" w:color="BFBFBF"/>
              <w:left w:val="single" w:sz="4" w:space="0" w:color="BFBFBF"/>
              <w:bottom w:val="single" w:sz="4" w:space="0" w:color="000000"/>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3. spád emisií a vplyv zápachu z priemyselnej výroby, uskladnenia surovín, odpadov, z výroby potravín, z poľnohospodárskej výroby a pod.</w:t>
            </w:r>
          </w:p>
        </w:tc>
        <w:tc>
          <w:tcPr>
            <w:tcW w:w="1134" w:type="dxa"/>
            <w:tcBorders>
              <w:top w:val="single" w:sz="4" w:space="0" w:color="BFBFBF"/>
              <w:left w:val="single" w:sz="4" w:space="0" w:color="BFBFBF"/>
              <w:bottom w:val="single" w:sz="4" w:space="0" w:color="000000"/>
              <w:right w:val="single" w:sz="4" w:space="0" w:color="000000"/>
            </w:tcBorders>
            <w:shd w:val="clear" w:color="auto" w:fill="FFFFFF"/>
            <w:tcMar>
              <w:top w:w="0" w:type="dxa"/>
              <w:left w:w="28" w:type="dxa"/>
              <w:bottom w:w="0" w:type="dxa"/>
              <w:right w:w="28" w:type="dxa"/>
            </w:tcMar>
            <w:vAlign w:val="center"/>
          </w:tcPr>
          <w:p w:rsidR="00C35C4C" w:rsidRDefault="00023DC1">
            <w:pPr>
              <w:jc w:val="center"/>
            </w:pPr>
            <w:r>
              <w:rPr>
                <w:color w:val="000000"/>
                <w:sz w:val="18"/>
              </w:rPr>
              <w:t>0,50</w:t>
            </w:r>
          </w:p>
        </w:tc>
      </w:tr>
    </w:tbl>
    <w:p w:rsidR="00C35C4C" w:rsidRDefault="00C35C4C"/>
    <w:p w:rsidR="00C35C4C" w:rsidRDefault="00C35C4C"/>
    <w:p w:rsidR="00C35C4C" w:rsidRDefault="00023DC1">
      <w:r>
        <w:rPr>
          <w:b/>
          <w:color w:val="000000"/>
          <w:sz w:val="22"/>
        </w:rPr>
        <w:t>VŠEOBECNÁ HODNOTA POZEMKU</w:t>
      </w:r>
    </w:p>
    <w:p w:rsidR="00C35C4C" w:rsidRDefault="00C35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3895"/>
        <w:gridCol w:w="2268"/>
      </w:tblGrid>
      <w:tr w:rsidR="00C35C4C">
        <w:trPr>
          <w:trHeight w:val="283"/>
        </w:trPr>
        <w:tc>
          <w:tcPr>
            <w:tcW w:w="3402"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Názov</w:t>
            </w:r>
          </w:p>
        </w:tc>
        <w:tc>
          <w:tcPr>
            <w:tcW w:w="389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Výpočet</w:t>
            </w:r>
          </w:p>
        </w:tc>
        <w:tc>
          <w:tcPr>
            <w:tcW w:w="226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Hodnota</w:t>
            </w:r>
          </w:p>
        </w:tc>
      </w:tr>
      <w:tr w:rsidR="00C35C4C">
        <w:trPr>
          <w:trHeight w:val="283"/>
        </w:trPr>
        <w:tc>
          <w:tcPr>
            <w:tcW w:w="3402"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Koeficient polohovej diferenciácie</w:t>
            </w:r>
          </w:p>
        </w:tc>
        <w:tc>
          <w:tcPr>
            <w:tcW w:w="3895"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k</w:t>
            </w:r>
            <w:r>
              <w:rPr>
                <w:color w:val="000000"/>
                <w:sz w:val="18"/>
                <w:vertAlign w:val="subscript"/>
              </w:rPr>
              <w:t>PD</w:t>
            </w:r>
            <w:r>
              <w:rPr>
                <w:color w:val="000000"/>
                <w:sz w:val="18"/>
              </w:rPr>
              <w:t xml:space="preserve"> = 0,80 * 0,90 * 1,00 * 1,00 * 1,30 * 1,90 * 0,50</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0,8892</w:t>
            </w:r>
          </w:p>
        </w:tc>
      </w:tr>
      <w:tr w:rsidR="00C35C4C">
        <w:trPr>
          <w:trHeight w:val="283"/>
        </w:trPr>
        <w:tc>
          <w:tcPr>
            <w:tcW w:w="3402"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Jednotková hodnota pozemku</w:t>
            </w:r>
          </w:p>
        </w:tc>
        <w:tc>
          <w:tcPr>
            <w:tcW w:w="3895" w:type="dxa"/>
            <w:tcBorders>
              <w:top w:val="single" w:sz="4" w:space="0" w:color="BFBFBF"/>
              <w:left w:val="single" w:sz="4" w:space="0" w:color="BFBFBF"/>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VŠH</w:t>
            </w:r>
            <w:r>
              <w:rPr>
                <w:color w:val="000000"/>
                <w:sz w:val="18"/>
                <w:vertAlign w:val="subscript"/>
              </w:rPr>
              <w:t>MJ</w:t>
            </w:r>
            <w:r>
              <w:rPr>
                <w:color w:val="000000"/>
                <w:sz w:val="18"/>
              </w:rPr>
              <w:t xml:space="preserve"> = VH</w:t>
            </w:r>
            <w:r>
              <w:rPr>
                <w:color w:val="000000"/>
                <w:sz w:val="18"/>
                <w:vertAlign w:val="subscript"/>
              </w:rPr>
              <w:t>MJ</w:t>
            </w:r>
            <w:r>
              <w:rPr>
                <w:color w:val="000000"/>
                <w:sz w:val="18"/>
              </w:rPr>
              <w:t xml:space="preserve"> * k</w:t>
            </w:r>
            <w:r>
              <w:rPr>
                <w:color w:val="000000"/>
                <w:sz w:val="18"/>
                <w:vertAlign w:val="subscript"/>
              </w:rPr>
              <w:t>PD</w:t>
            </w:r>
            <w:r>
              <w:rPr>
                <w:color w:val="000000"/>
                <w:sz w:val="18"/>
              </w:rPr>
              <w:t xml:space="preserve"> = 66,39 €/m</w:t>
            </w:r>
            <w:r>
              <w:rPr>
                <w:color w:val="000000"/>
                <w:sz w:val="18"/>
                <w:vertAlign w:val="superscript"/>
              </w:rPr>
              <w:t>2</w:t>
            </w:r>
            <w:r>
              <w:rPr>
                <w:color w:val="000000"/>
                <w:sz w:val="18"/>
              </w:rPr>
              <w:t xml:space="preserve"> * 0,8892</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59,03 €/m</w:t>
            </w:r>
            <w:r>
              <w:rPr>
                <w:color w:val="000000"/>
                <w:sz w:val="18"/>
                <w:vertAlign w:val="superscript"/>
              </w:rPr>
              <w:t>2</w:t>
            </w:r>
          </w:p>
        </w:tc>
      </w:tr>
      <w:tr w:rsidR="00C35C4C">
        <w:trPr>
          <w:trHeight w:val="283"/>
        </w:trPr>
        <w:tc>
          <w:tcPr>
            <w:tcW w:w="3402" w:type="dxa"/>
            <w:tcBorders>
              <w:top w:val="single" w:sz="4" w:space="0" w:color="BFBFBF"/>
              <w:left w:val="single" w:sz="4" w:space="0" w:color="000000"/>
              <w:bottom w:val="single" w:sz="4" w:space="0" w:color="000000"/>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Všeobecná hodnota pozemku</w:t>
            </w:r>
          </w:p>
        </w:tc>
        <w:tc>
          <w:tcPr>
            <w:tcW w:w="3895" w:type="dxa"/>
            <w:tcBorders>
              <w:top w:val="single" w:sz="4" w:space="0" w:color="BFBFBF"/>
              <w:left w:val="single" w:sz="4" w:space="0" w:color="BFBFBF"/>
              <w:bottom w:val="single" w:sz="4" w:space="0" w:color="000000"/>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VŠH</w:t>
            </w:r>
            <w:r>
              <w:rPr>
                <w:color w:val="000000"/>
                <w:sz w:val="18"/>
                <w:vertAlign w:val="subscript"/>
              </w:rPr>
              <w:t>POZ</w:t>
            </w:r>
            <w:r>
              <w:rPr>
                <w:color w:val="000000"/>
                <w:sz w:val="18"/>
              </w:rPr>
              <w:t xml:space="preserve"> = M * VŠH</w:t>
            </w:r>
            <w:r>
              <w:rPr>
                <w:color w:val="000000"/>
                <w:sz w:val="18"/>
                <w:vertAlign w:val="subscript"/>
              </w:rPr>
              <w:t>MJ</w:t>
            </w:r>
            <w:r>
              <w:rPr>
                <w:color w:val="000000"/>
                <w:sz w:val="18"/>
              </w:rPr>
              <w:t xml:space="preserve"> = 14 244,00 m</w:t>
            </w:r>
            <w:r>
              <w:rPr>
                <w:color w:val="000000"/>
                <w:sz w:val="18"/>
                <w:vertAlign w:val="superscript"/>
              </w:rPr>
              <w:t>2</w:t>
            </w:r>
            <w:r>
              <w:rPr>
                <w:color w:val="000000"/>
                <w:sz w:val="18"/>
              </w:rPr>
              <w:t xml:space="preserve"> * 59,03 €/m</w:t>
            </w:r>
            <w:r>
              <w:rPr>
                <w:color w:val="000000"/>
                <w:sz w:val="18"/>
                <w:vertAlign w:val="superscript"/>
              </w:rPr>
              <w:t>2</w:t>
            </w:r>
          </w:p>
        </w:tc>
        <w:tc>
          <w:tcPr>
            <w:tcW w:w="2268" w:type="dxa"/>
            <w:tcBorders>
              <w:top w:val="single" w:sz="4" w:space="0" w:color="BFBFBF"/>
              <w:left w:val="single" w:sz="4" w:space="0" w:color="BFBFBF"/>
              <w:bottom w:val="single" w:sz="4" w:space="0" w:color="000000"/>
              <w:right w:val="single" w:sz="4" w:space="0" w:color="000000"/>
            </w:tcBorders>
            <w:shd w:val="clear" w:color="auto" w:fill="FFFFFF"/>
            <w:tcMar>
              <w:top w:w="0" w:type="dxa"/>
              <w:left w:w="100" w:type="dxa"/>
              <w:bottom w:w="0" w:type="dxa"/>
              <w:right w:w="40" w:type="dxa"/>
            </w:tcMar>
            <w:vAlign w:val="center"/>
          </w:tcPr>
          <w:p w:rsidR="00C35C4C" w:rsidRDefault="00023DC1">
            <w:pPr>
              <w:jc w:val="right"/>
            </w:pPr>
            <w:r>
              <w:rPr>
                <w:color w:val="000000"/>
                <w:sz w:val="18"/>
              </w:rPr>
              <w:t>840 823,32 €</w:t>
            </w:r>
          </w:p>
        </w:tc>
      </w:tr>
    </w:tbl>
    <w:p w:rsidR="00C35C4C" w:rsidRDefault="00C35C4C"/>
    <w:p w:rsidR="00C35C4C" w:rsidRDefault="00023DC1">
      <w:r>
        <w:rPr>
          <w:b/>
          <w:color w:val="000000"/>
          <w:sz w:val="22"/>
        </w:rPr>
        <w:t>VYHODNOTENIE PO PARCELÁCH</w:t>
      </w:r>
    </w:p>
    <w:p w:rsidR="00C35C4C" w:rsidRDefault="00C35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6"/>
        <w:gridCol w:w="2268"/>
      </w:tblGrid>
      <w:tr w:rsidR="00C35C4C">
        <w:trPr>
          <w:trHeight w:val="283"/>
        </w:trPr>
        <w:tc>
          <w:tcPr>
            <w:tcW w:w="7296"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Názov</w:t>
            </w:r>
          </w:p>
        </w:tc>
        <w:tc>
          <w:tcPr>
            <w:tcW w:w="226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Všeobecná hodnota pozemku v celosti [€]</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3377/31</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43 564,14</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3377/61</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15 052,65</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3377/62</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40 376,52</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3544/71</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253 592,88</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3544/72</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158 377,49</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3544/73</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286 413,56</w:t>
            </w:r>
          </w:p>
        </w:tc>
      </w:tr>
      <w:tr w:rsidR="00C35C4C">
        <w:trPr>
          <w:trHeight w:val="283"/>
        </w:trPr>
        <w:tc>
          <w:tcPr>
            <w:tcW w:w="7296"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color w:val="000000"/>
                <w:sz w:val="18"/>
              </w:rPr>
              <w:t>parcela č. 3544/74</w:t>
            </w:r>
          </w:p>
        </w:tc>
        <w:tc>
          <w:tcPr>
            <w:tcW w:w="2268"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color w:val="000000"/>
                <w:sz w:val="18"/>
              </w:rPr>
              <w:t>43 446,08</w:t>
            </w:r>
          </w:p>
        </w:tc>
      </w:tr>
      <w:tr w:rsidR="00C35C4C">
        <w:trPr>
          <w:trHeight w:val="283"/>
        </w:trPr>
        <w:tc>
          <w:tcPr>
            <w:tcW w:w="7296"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r>
              <w:rPr>
                <w:b/>
                <w:color w:val="000000"/>
                <w:sz w:val="18"/>
              </w:rPr>
              <w:t>Spolu</w:t>
            </w:r>
          </w:p>
        </w:tc>
        <w:tc>
          <w:tcPr>
            <w:tcW w:w="226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right"/>
            </w:pPr>
            <w:r>
              <w:rPr>
                <w:b/>
                <w:color w:val="000000"/>
                <w:sz w:val="18"/>
              </w:rPr>
              <w:t>840 823,32</w:t>
            </w:r>
          </w:p>
        </w:tc>
      </w:tr>
    </w:tbl>
    <w:p w:rsidR="00C35C4C" w:rsidRDefault="00C35C4C"/>
    <w:p w:rsidR="00C35C4C" w:rsidRDefault="00023DC1">
      <w:pPr>
        <w:pStyle w:val="Nadpis1"/>
      </w:pPr>
      <w:r>
        <w:rPr>
          <w:rFonts w:ascii="Cambria" w:hAnsi="Cambria" w:cs="Cambria"/>
          <w:color w:val="000000"/>
          <w:sz w:val="18"/>
        </w:rPr>
        <w:br w:type="page"/>
      </w:r>
      <w:r>
        <w:rPr>
          <w:rFonts w:ascii="Cambria" w:hAnsi="Cambria" w:cs="Cambria"/>
          <w:b w:val="0"/>
          <w:color w:val="000000"/>
          <w:sz w:val="52"/>
        </w:rPr>
        <w:lastRenderedPageBreak/>
        <w:t>III. ZÁVER</w:t>
      </w:r>
    </w:p>
    <w:p w:rsidR="00C35C4C" w:rsidRDefault="00C35C4C"/>
    <w:p w:rsidR="00C35C4C" w:rsidRDefault="00C35C4C"/>
    <w:p w:rsidR="00C35C4C" w:rsidRDefault="00023DC1">
      <w:pPr>
        <w:pStyle w:val="Nadpis2"/>
      </w:pPr>
      <w:r>
        <w:rPr>
          <w:rFonts w:ascii="Cambria" w:hAnsi="Cambria" w:cs="Cambria"/>
          <w:i w:val="0"/>
          <w:color w:val="000000"/>
          <w:sz w:val="32"/>
        </w:rPr>
        <w:t>1. VŠEOBECNÁ HODNOTA</w:t>
      </w:r>
    </w:p>
    <w:p w:rsidR="00C35C4C" w:rsidRDefault="00C35C4C"/>
    <w:p w:rsidR="00C35C4C" w:rsidRDefault="00023DC1">
      <w:r>
        <w:rPr>
          <w:b/>
          <w:color w:val="000000"/>
          <w:sz w:val="22"/>
        </w:rPr>
        <w:t>Rekapitulácia :</w:t>
      </w:r>
    </w:p>
    <w:p w:rsidR="00C35C4C" w:rsidRDefault="00023DC1">
      <w:r>
        <w:rPr>
          <w:b/>
          <w:color w:val="000000"/>
        </w:rPr>
        <w:t>Stavby:</w:t>
      </w:r>
    </w:p>
    <w:p w:rsidR="00C35C4C" w:rsidRDefault="00023DC1">
      <w:pPr>
        <w:tabs>
          <w:tab w:val="right" w:pos="9071"/>
        </w:tabs>
      </w:pPr>
      <w:r>
        <w:rPr>
          <w:b/>
          <w:color w:val="000000"/>
        </w:rPr>
        <w:t>Pozemky:</w:t>
      </w:r>
    </w:p>
    <w:p w:rsidR="00C35C4C" w:rsidRDefault="00023DC1">
      <w:pPr>
        <w:tabs>
          <w:tab w:val="right" w:pos="9071"/>
        </w:tabs>
      </w:pPr>
      <w:r>
        <w:rPr>
          <w:rStyle w:val="Zvraznenie"/>
          <w:i w:val="0"/>
          <w:color w:val="000000"/>
        </w:rPr>
        <w:t xml:space="preserve">Všeobecná hodnota metódou polohovej diferenciácie: </w:t>
      </w:r>
      <w:r>
        <w:rPr>
          <w:rStyle w:val="Zvraznenie"/>
          <w:i w:val="0"/>
          <w:color w:val="000000"/>
        </w:rPr>
        <w:tab/>
        <w:t>840 823,32 €</w:t>
      </w:r>
    </w:p>
    <w:p w:rsidR="00C35C4C" w:rsidRDefault="00023DC1">
      <w:r>
        <w:rPr>
          <w:rStyle w:val="Zvraznenie"/>
          <w:i w:val="0"/>
          <w:color w:val="000000"/>
        </w:rPr>
        <w:t>Ako vhodná metóda na stanovenie VŠH pozemkov bola použitá metóda polohovej diferenciácie</w:t>
      </w:r>
    </w:p>
    <w:p w:rsidR="00C35C4C" w:rsidRDefault="00C35C4C"/>
    <w:p w:rsidR="00C35C4C" w:rsidRDefault="00C35C4C"/>
    <w:p w:rsidR="00C35C4C" w:rsidRDefault="00023DC1">
      <w:pPr>
        <w:pStyle w:val="Nadpis2"/>
      </w:pPr>
      <w:r>
        <w:rPr>
          <w:rFonts w:ascii="Cambria" w:hAnsi="Cambria" w:cs="Cambria"/>
          <w:i w:val="0"/>
          <w:color w:val="000000"/>
          <w:sz w:val="32"/>
        </w:rPr>
        <w:t xml:space="preserve">2. REKAPITULÁCIA VŠEOBECNEJ HODNOTY </w:t>
      </w:r>
    </w:p>
    <w:p w:rsidR="00C35C4C" w:rsidRDefault="00C35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9"/>
        <w:gridCol w:w="2835"/>
      </w:tblGrid>
      <w:tr w:rsidR="00C35C4C">
        <w:trPr>
          <w:trHeight w:val="283"/>
        </w:trPr>
        <w:tc>
          <w:tcPr>
            <w:tcW w:w="6729"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Názov</w:t>
            </w:r>
          </w:p>
        </w:tc>
        <w:tc>
          <w:tcPr>
            <w:tcW w:w="283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C35C4C" w:rsidRDefault="00023DC1">
            <w:pPr>
              <w:jc w:val="center"/>
            </w:pPr>
            <w:r>
              <w:rPr>
                <w:b/>
                <w:color w:val="000000"/>
                <w:sz w:val="18"/>
              </w:rPr>
              <w:t>Všeobecná hodnota [€]</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b/>
                <w:color w:val="000000"/>
                <w:sz w:val="18"/>
              </w:rPr>
              <w:t>Stavby</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C35C4C">
            <w:pPr>
              <w:jc w:val="right"/>
            </w:pP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b/>
                <w:color w:val="000000"/>
                <w:sz w:val="18"/>
              </w:rPr>
              <w:t>Pozemky</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C35C4C">
            <w:pPr>
              <w:jc w:val="right"/>
            </w:pP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3377/31  (738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43 564,14</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3377/61  (255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15 052,65</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3377/62  (684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40 376,52</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3544/71  (4 296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253 592,88</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3544/72  (2 683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158 377,49</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3544/73  (4 852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286 413,56</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00" w:type="dxa"/>
              <w:bottom w:w="0" w:type="dxa"/>
              <w:right w:w="28" w:type="dxa"/>
            </w:tcMar>
            <w:vAlign w:val="center"/>
          </w:tcPr>
          <w:p w:rsidR="00C35C4C" w:rsidRDefault="00023DC1">
            <w:r>
              <w:rPr>
                <w:color w:val="000000"/>
                <w:sz w:val="18"/>
              </w:rPr>
              <w:t>Parcely zapísana na LV č. 6541 - parc. č. 3544/74  (736 m</w:t>
            </w:r>
            <w:r>
              <w:rPr>
                <w:color w:val="000000"/>
                <w:sz w:val="18"/>
                <w:vertAlign w:val="superscript"/>
              </w:rPr>
              <w:t>2</w:t>
            </w:r>
            <w:r>
              <w:rPr>
                <w:color w:val="000000"/>
                <w:sz w:val="18"/>
              </w:rPr>
              <w:t>)</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00" w:type="dxa"/>
              <w:bottom w:w="0" w:type="dxa"/>
              <w:right w:w="28" w:type="dxa"/>
            </w:tcMar>
            <w:vAlign w:val="center"/>
          </w:tcPr>
          <w:p w:rsidR="00C35C4C" w:rsidRDefault="00023DC1">
            <w:pPr>
              <w:jc w:val="right"/>
            </w:pPr>
            <w:r>
              <w:rPr>
                <w:color w:val="000000"/>
                <w:sz w:val="18"/>
              </w:rPr>
              <w:t>43 446,08</w:t>
            </w:r>
          </w:p>
        </w:tc>
      </w:tr>
      <w:tr w:rsidR="00C35C4C">
        <w:trPr>
          <w:trHeight w:val="283"/>
        </w:trPr>
        <w:tc>
          <w:tcPr>
            <w:tcW w:w="6729" w:type="dxa"/>
            <w:tcBorders>
              <w:top w:val="single" w:sz="4" w:space="0" w:color="BFBFBF"/>
              <w:left w:val="single" w:sz="4" w:space="0" w:color="000000"/>
              <w:bottom w:val="single" w:sz="4" w:space="0" w:color="BFBFBF"/>
              <w:right w:val="single" w:sz="4" w:space="0" w:color="BFBFBF"/>
            </w:tcBorders>
            <w:shd w:val="clear" w:color="auto" w:fill="FFFFFF"/>
            <w:tcMar>
              <w:top w:w="0" w:type="dxa"/>
              <w:left w:w="28" w:type="dxa"/>
              <w:bottom w:w="0" w:type="dxa"/>
              <w:right w:w="28" w:type="dxa"/>
            </w:tcMar>
            <w:vAlign w:val="center"/>
          </w:tcPr>
          <w:p w:rsidR="00C35C4C" w:rsidRDefault="00023DC1">
            <w:r>
              <w:rPr>
                <w:b/>
                <w:color w:val="000000"/>
                <w:sz w:val="18"/>
              </w:rPr>
              <w:t xml:space="preserve">Spolu VŠH </w:t>
            </w:r>
          </w:p>
        </w:tc>
        <w:tc>
          <w:tcPr>
            <w:tcW w:w="2835" w:type="dxa"/>
            <w:tcBorders>
              <w:top w:val="single" w:sz="4" w:space="0" w:color="BFBFBF"/>
              <w:left w:val="single" w:sz="4" w:space="0" w:color="BFBFBF"/>
              <w:bottom w:val="single" w:sz="4" w:space="0" w:color="BFBFBF"/>
              <w:right w:val="single" w:sz="4" w:space="0" w:color="000000"/>
            </w:tcBorders>
            <w:shd w:val="clear" w:color="auto" w:fill="FFFFFF"/>
            <w:tcMar>
              <w:top w:w="0" w:type="dxa"/>
              <w:left w:w="28" w:type="dxa"/>
              <w:bottom w:w="0" w:type="dxa"/>
              <w:right w:w="28" w:type="dxa"/>
            </w:tcMar>
            <w:vAlign w:val="center"/>
          </w:tcPr>
          <w:p w:rsidR="00C35C4C" w:rsidRDefault="00023DC1">
            <w:pPr>
              <w:jc w:val="right"/>
            </w:pPr>
            <w:r>
              <w:rPr>
                <w:b/>
                <w:color w:val="000000"/>
                <w:sz w:val="18"/>
              </w:rPr>
              <w:t>840 823,32</w:t>
            </w:r>
          </w:p>
        </w:tc>
      </w:tr>
      <w:tr w:rsidR="00C35C4C">
        <w:trPr>
          <w:trHeight w:val="283"/>
        </w:trPr>
        <w:tc>
          <w:tcPr>
            <w:tcW w:w="6729"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40" w:type="dxa"/>
            </w:tcMar>
            <w:vAlign w:val="center"/>
          </w:tcPr>
          <w:p w:rsidR="00C35C4C" w:rsidRDefault="00023DC1">
            <w:r>
              <w:rPr>
                <w:b/>
                <w:color w:val="000000"/>
                <w:sz w:val="22"/>
              </w:rPr>
              <w:t xml:space="preserve">Zaokrúhlená VŠH spolu </w:t>
            </w:r>
          </w:p>
        </w:tc>
        <w:tc>
          <w:tcPr>
            <w:tcW w:w="283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0" w:type="dxa"/>
              <w:bottom w:w="0" w:type="dxa"/>
              <w:right w:w="40" w:type="dxa"/>
            </w:tcMar>
            <w:vAlign w:val="center"/>
          </w:tcPr>
          <w:p w:rsidR="00C35C4C" w:rsidRDefault="00023DC1">
            <w:pPr>
              <w:jc w:val="right"/>
            </w:pPr>
            <w:r>
              <w:rPr>
                <w:b/>
                <w:color w:val="000000"/>
                <w:sz w:val="22"/>
              </w:rPr>
              <w:t>841 000,00</w:t>
            </w:r>
          </w:p>
        </w:tc>
      </w:tr>
    </w:tbl>
    <w:p w:rsidR="00C35C4C" w:rsidRDefault="00C35C4C"/>
    <w:p w:rsidR="00C35C4C" w:rsidRDefault="00023DC1">
      <w:r>
        <w:rPr>
          <w:rStyle w:val="Zvraznenie"/>
          <w:i w:val="0"/>
          <w:color w:val="000000"/>
        </w:rPr>
        <w:t xml:space="preserve">Všeobecná hodnota stavieb a pozemkov je spolu:  </w:t>
      </w:r>
      <w:r w:rsidRPr="001D5586">
        <w:rPr>
          <w:b/>
          <w:color w:val="000000"/>
          <w:sz w:val="40"/>
          <w:szCs w:val="40"/>
        </w:rPr>
        <w:t>841 000,00 €</w:t>
      </w:r>
    </w:p>
    <w:p w:rsidR="00C35C4C" w:rsidRDefault="00023DC1">
      <w:r>
        <w:rPr>
          <w:rStyle w:val="Zvraznenie"/>
          <w:i w:val="0"/>
          <w:color w:val="000000"/>
        </w:rPr>
        <w:t xml:space="preserve">Slovom: </w:t>
      </w:r>
      <w:r>
        <w:rPr>
          <w:b/>
          <w:color w:val="000000"/>
        </w:rPr>
        <w:t>Osemstoštyridsaťjedentisíc Eur</w:t>
      </w:r>
    </w:p>
    <w:p w:rsidR="00C35C4C" w:rsidRDefault="00C35C4C"/>
    <w:p w:rsidR="00C35C4C" w:rsidRDefault="00C35C4C"/>
    <w:p w:rsidR="00C35C4C" w:rsidRDefault="00023DC1">
      <w:pPr>
        <w:pStyle w:val="Nadpis2"/>
      </w:pPr>
      <w:r>
        <w:rPr>
          <w:rFonts w:ascii="Cambria" w:hAnsi="Cambria" w:cs="Cambria"/>
          <w:i w:val="0"/>
          <w:color w:val="000000"/>
          <w:sz w:val="32"/>
        </w:rPr>
        <w:t>3. MIMORIADNE RIZIKÁ</w:t>
      </w:r>
    </w:p>
    <w:p w:rsidR="00C35C4C" w:rsidRDefault="00C35C4C"/>
    <w:p w:rsidR="00C35C4C" w:rsidRDefault="00023DC1">
      <w:pPr>
        <w:pStyle w:val="Normal1520"/>
        <w:jc w:val="both"/>
        <w:rPr>
          <w:rFonts w:ascii="Cambria" w:hAnsi="Cambria"/>
          <w:color w:val="000000"/>
          <w:szCs w:val="24"/>
        </w:rPr>
      </w:pPr>
      <w:r>
        <w:rPr>
          <w:rFonts w:ascii="Cambria" w:hAnsi="Cambria"/>
          <w:color w:val="000000"/>
          <w:szCs w:val="24"/>
        </w:rPr>
        <w:t>V danej lokalite neboli zistené žiadne riziká, ktoré by vplývali na využívanie nehnuteľnosti, okrem tiarch zapísaných na listoch vlastníctva.</w:t>
      </w:r>
    </w:p>
    <w:p w:rsidR="00C35C4C" w:rsidRDefault="00C35C4C">
      <w:pPr>
        <w:pStyle w:val="Normal140"/>
        <w:rPr>
          <w:sz w:val="24"/>
          <w:szCs w:val="24"/>
        </w:rPr>
      </w:pPr>
    </w:p>
    <w:p w:rsidR="00C35C4C" w:rsidRDefault="00C35C4C"/>
    <w:p w:rsidR="001D5586" w:rsidRDefault="001D5586"/>
    <w:p w:rsidR="001D5586" w:rsidRDefault="001D5586"/>
    <w:p w:rsidR="001D5586" w:rsidRDefault="001D5586"/>
    <w:p w:rsidR="001D5586" w:rsidRDefault="001D5586"/>
    <w:p w:rsidR="001D5586" w:rsidRDefault="001D5586"/>
    <w:p w:rsidR="00C35C4C" w:rsidRDefault="00C35C4C"/>
    <w:p w:rsidR="00C35C4C" w:rsidRDefault="00023DC1">
      <w:pPr>
        <w:tabs>
          <w:tab w:val="right" w:pos="9638"/>
        </w:tabs>
      </w:pPr>
      <w:r>
        <w:rPr>
          <w:rStyle w:val="Zvraznenie"/>
          <w:i w:val="0"/>
          <w:color w:val="000000"/>
        </w:rPr>
        <w:t>V Dudinciach   dňa 23.5.2016</w:t>
      </w:r>
      <w:r>
        <w:rPr>
          <w:rStyle w:val="Zvraznenie"/>
          <w:i w:val="0"/>
          <w:color w:val="000000"/>
        </w:rPr>
        <w:tab/>
        <w:t>Ing. Peter Villant</w:t>
      </w:r>
    </w:p>
    <w:p w:rsidR="00C35C4C" w:rsidRDefault="00C35C4C"/>
    <w:p w:rsidR="00C35C4C" w:rsidRDefault="00C35C4C"/>
    <w:p w:rsidR="00C35C4C" w:rsidRDefault="00023DC1">
      <w:pPr>
        <w:pStyle w:val="Nadpis1"/>
      </w:pPr>
      <w:r>
        <w:rPr>
          <w:rStyle w:val="Zvraznenie"/>
          <w:rFonts w:ascii="Cambria" w:hAnsi="Cambria" w:cs="Cambria"/>
          <w:b w:val="0"/>
          <w:i w:val="0"/>
          <w:color w:val="000000"/>
          <w:sz w:val="20"/>
        </w:rPr>
        <w:br w:type="page"/>
      </w:r>
      <w:r>
        <w:rPr>
          <w:rFonts w:ascii="Cambria" w:hAnsi="Cambria" w:cs="Cambria"/>
          <w:b w:val="0"/>
          <w:color w:val="000000"/>
          <w:sz w:val="52"/>
        </w:rPr>
        <w:lastRenderedPageBreak/>
        <w:t>IV. PRÍLOHY</w:t>
      </w:r>
    </w:p>
    <w:p w:rsidR="00C35C4C" w:rsidRDefault="00C35C4C"/>
    <w:p w:rsidR="00C35C4C" w:rsidRDefault="00C35C4C"/>
    <w:p w:rsidR="00C35C4C" w:rsidRDefault="00023DC1">
      <w:pPr>
        <w:pStyle w:val="Normal383"/>
        <w:jc w:val="both"/>
        <w:rPr>
          <w:b/>
          <w:color w:val="000000"/>
          <w:sz w:val="28"/>
          <w:szCs w:val="24"/>
        </w:rPr>
      </w:pPr>
      <w:r>
        <w:rPr>
          <w:b/>
          <w:color w:val="000000"/>
          <w:sz w:val="28"/>
          <w:szCs w:val="24"/>
        </w:rPr>
        <w:t>1. Objednávka na vypracovanie znaleckého posudku</w:t>
      </w:r>
    </w:p>
    <w:p w:rsidR="00C35C4C" w:rsidRDefault="00C35C4C">
      <w:pPr>
        <w:pStyle w:val="Normal384"/>
        <w:jc w:val="both"/>
        <w:rPr>
          <w:b/>
          <w:color w:val="000000"/>
          <w:sz w:val="28"/>
          <w:szCs w:val="24"/>
        </w:rPr>
      </w:pPr>
    </w:p>
    <w:p w:rsidR="00C35C4C" w:rsidRDefault="00023DC1">
      <w:pPr>
        <w:pStyle w:val="Normal392"/>
        <w:ind w:left="435" w:hanging="435"/>
        <w:jc w:val="both"/>
        <w:rPr>
          <w:b/>
          <w:color w:val="000000"/>
          <w:sz w:val="28"/>
          <w:szCs w:val="24"/>
        </w:rPr>
      </w:pPr>
      <w:r>
        <w:rPr>
          <w:b/>
          <w:color w:val="000000"/>
          <w:sz w:val="28"/>
          <w:szCs w:val="24"/>
          <w:shd w:val="clear" w:color="auto" w:fill="FFFFFF"/>
        </w:rPr>
        <w:t>2. Informatívny výpis z listu vlastníctva č. 6541 zo dňa 11.5.2016</w:t>
      </w:r>
    </w:p>
    <w:p w:rsidR="00C35C4C" w:rsidRDefault="00C35C4C">
      <w:pPr>
        <w:pStyle w:val="Normal3920"/>
        <w:rPr>
          <w:b/>
          <w:color w:val="000000"/>
          <w:sz w:val="28"/>
          <w:szCs w:val="24"/>
        </w:rPr>
      </w:pPr>
    </w:p>
    <w:p w:rsidR="00C35C4C" w:rsidRDefault="00023DC1">
      <w:pPr>
        <w:pStyle w:val="Normal3921"/>
        <w:rPr>
          <w:b/>
          <w:color w:val="000000"/>
          <w:sz w:val="28"/>
          <w:szCs w:val="24"/>
        </w:rPr>
      </w:pPr>
      <w:r>
        <w:rPr>
          <w:b/>
          <w:color w:val="000000"/>
          <w:sz w:val="28"/>
          <w:szCs w:val="24"/>
          <w:shd w:val="clear" w:color="auto" w:fill="FFFFFF"/>
        </w:rPr>
        <w:t>3. Informatívna kópia katastrálnej mapy zo dňa 11.5.2016</w:t>
      </w:r>
    </w:p>
    <w:p w:rsidR="00C35C4C" w:rsidRDefault="00C35C4C">
      <w:pPr>
        <w:pStyle w:val="Normal386"/>
        <w:rPr>
          <w:b/>
          <w:color w:val="000000"/>
          <w:sz w:val="28"/>
          <w:szCs w:val="24"/>
        </w:rPr>
      </w:pPr>
    </w:p>
    <w:p w:rsidR="00C35C4C" w:rsidRDefault="00023DC1">
      <w:pPr>
        <w:pStyle w:val="Normal461"/>
        <w:jc w:val="both"/>
        <w:rPr>
          <w:b/>
          <w:color w:val="000000"/>
          <w:sz w:val="28"/>
          <w:szCs w:val="24"/>
        </w:rPr>
      </w:pPr>
      <w:r>
        <w:rPr>
          <w:b/>
          <w:color w:val="000000"/>
          <w:sz w:val="28"/>
          <w:szCs w:val="24"/>
          <w:shd w:val="clear" w:color="auto" w:fill="FFFFFF"/>
        </w:rPr>
        <w:t xml:space="preserve">4. Fotodokumentácia </w:t>
      </w:r>
    </w:p>
    <w:p w:rsidR="00C35C4C" w:rsidRDefault="00C35C4C">
      <w:pPr>
        <w:pStyle w:val="Normal149"/>
        <w:rPr>
          <w:sz w:val="24"/>
          <w:szCs w:val="24"/>
        </w:rPr>
      </w:pPr>
    </w:p>
    <w:p w:rsidR="002956C8" w:rsidRDefault="00023DC1" w:rsidP="002956C8">
      <w:pPr>
        <w:rPr>
          <w:szCs w:val="17"/>
        </w:rPr>
      </w:pPr>
      <w:r>
        <w:br w:type="page"/>
      </w:r>
    </w:p>
    <w:p w:rsidR="002956C8" w:rsidRDefault="002956C8" w:rsidP="002956C8">
      <w:pPr>
        <w:spacing w:before="120"/>
        <w:rPr>
          <w:rStyle w:val="ra"/>
          <w:rFonts w:ascii="Book Antiqua" w:hAnsi="Book Antiqua"/>
          <w:b/>
          <w:bCs/>
          <w:i/>
          <w:iCs/>
          <w:color w:val="2D1B2D"/>
        </w:rPr>
      </w:pPr>
    </w:p>
    <w:p w:rsidR="002956C8" w:rsidRDefault="002956C8" w:rsidP="002956C8">
      <w:pPr>
        <w:spacing w:before="120"/>
        <w:ind w:left="2832" w:firstLine="708"/>
        <w:rPr>
          <w:rStyle w:val="ra"/>
          <w:rFonts w:ascii="Book Antiqua" w:hAnsi="Book Antiqua"/>
          <w:b/>
          <w:bCs/>
          <w:i/>
          <w:iCs/>
          <w:color w:val="2D1B2D"/>
        </w:rPr>
      </w:pPr>
      <w:r>
        <w:rPr>
          <w:rStyle w:val="ra"/>
          <w:rFonts w:ascii="Book Antiqua" w:hAnsi="Book Antiqua"/>
          <w:b/>
          <w:bCs/>
          <w:i/>
          <w:iCs/>
          <w:color w:val="2D1B2D"/>
        </w:rPr>
        <w:t xml:space="preserve"> </w:t>
      </w:r>
      <w:r>
        <w:rPr>
          <w:rStyle w:val="ra"/>
          <w:rFonts w:ascii="Book Antiqua" w:hAnsi="Book Antiqua"/>
          <w:b/>
          <w:bCs/>
          <w:i/>
          <w:iCs/>
          <w:color w:val="2D1B2D"/>
        </w:rPr>
        <w:tab/>
      </w:r>
      <w:r>
        <w:rPr>
          <w:rStyle w:val="ra"/>
          <w:rFonts w:ascii="Book Antiqua" w:hAnsi="Book Antiqua"/>
          <w:b/>
          <w:bCs/>
          <w:i/>
          <w:iCs/>
          <w:color w:val="2D1B2D"/>
        </w:rPr>
        <w:tab/>
        <w:t xml:space="preserve">Copytrend, s.r.o.   </w:t>
      </w:r>
    </w:p>
    <w:p w:rsidR="002956C8" w:rsidRDefault="002956C8" w:rsidP="002956C8">
      <w:pPr>
        <w:spacing w:before="120"/>
        <w:ind w:left="2832" w:firstLine="708"/>
        <w:rPr>
          <w:rStyle w:val="ra"/>
          <w:rFonts w:ascii="Book Antiqua" w:hAnsi="Book Antiqua"/>
          <w:b/>
          <w:bCs/>
          <w:i/>
          <w:iCs/>
          <w:color w:val="2D1B2D"/>
        </w:rPr>
      </w:pPr>
      <w:r>
        <w:rPr>
          <w:rStyle w:val="ra"/>
          <w:rFonts w:ascii="Book Antiqua" w:hAnsi="Book Antiqua"/>
          <w:b/>
          <w:bCs/>
          <w:i/>
          <w:iCs/>
          <w:color w:val="2D1B2D"/>
        </w:rPr>
        <w:tab/>
      </w:r>
      <w:r>
        <w:rPr>
          <w:rStyle w:val="ra"/>
          <w:rFonts w:ascii="Book Antiqua" w:hAnsi="Book Antiqua"/>
          <w:b/>
          <w:bCs/>
          <w:i/>
          <w:iCs/>
          <w:color w:val="2D1B2D"/>
        </w:rPr>
        <w:tab/>
        <w:t xml:space="preserve">Macharova 1116/9 </w:t>
      </w:r>
    </w:p>
    <w:p w:rsidR="002956C8" w:rsidRDefault="002956C8" w:rsidP="002956C8">
      <w:pPr>
        <w:spacing w:before="120"/>
        <w:ind w:left="2832" w:firstLine="708"/>
        <w:rPr>
          <w:rStyle w:val="ra"/>
          <w:rFonts w:ascii="Book Antiqua" w:hAnsi="Book Antiqua"/>
          <w:b/>
          <w:bCs/>
          <w:i/>
          <w:iCs/>
          <w:color w:val="2D1B2D"/>
        </w:rPr>
      </w:pPr>
      <w:r>
        <w:rPr>
          <w:rStyle w:val="ra"/>
          <w:rFonts w:ascii="Book Antiqua" w:hAnsi="Book Antiqua"/>
          <w:b/>
          <w:bCs/>
          <w:i/>
          <w:iCs/>
          <w:color w:val="2D1B2D"/>
        </w:rPr>
        <w:tab/>
      </w:r>
      <w:r>
        <w:rPr>
          <w:rStyle w:val="ra"/>
          <w:rFonts w:ascii="Book Antiqua" w:hAnsi="Book Antiqua"/>
          <w:b/>
          <w:bCs/>
          <w:i/>
          <w:iCs/>
          <w:color w:val="2D1B2D"/>
        </w:rPr>
        <w:tab/>
        <w:t xml:space="preserve">851 01 Bratislava   </w:t>
      </w:r>
    </w:p>
    <w:p w:rsidR="002956C8" w:rsidRPr="00BE3FCE" w:rsidRDefault="002956C8" w:rsidP="002956C8">
      <w:pPr>
        <w:spacing w:before="120"/>
        <w:ind w:left="2832" w:firstLine="708"/>
        <w:rPr>
          <w:rFonts w:ascii="Book Antiqua" w:hAnsi="Book Antiqua"/>
          <w:b/>
          <w:bCs/>
          <w:i/>
          <w:iCs/>
          <w:color w:val="2D1B2D"/>
        </w:rPr>
      </w:pPr>
      <w:r>
        <w:rPr>
          <w:rStyle w:val="ra"/>
          <w:rFonts w:ascii="Book Antiqua" w:hAnsi="Book Antiqua"/>
          <w:b/>
          <w:bCs/>
          <w:i/>
          <w:iCs/>
          <w:color w:val="2D1B2D"/>
        </w:rPr>
        <w:tab/>
      </w:r>
      <w:r>
        <w:rPr>
          <w:rStyle w:val="ra"/>
          <w:rFonts w:ascii="Book Antiqua" w:hAnsi="Book Antiqua"/>
          <w:b/>
          <w:bCs/>
          <w:i/>
          <w:iCs/>
          <w:color w:val="2D1B2D"/>
        </w:rPr>
        <w:tab/>
      </w:r>
      <w:r>
        <w:rPr>
          <w:rStyle w:val="ra"/>
          <w:rFonts w:ascii="Book Antiqua" w:hAnsi="Book Antiqua"/>
          <w:b/>
          <w:bCs/>
          <w:i/>
          <w:iCs/>
          <w:color w:val="2D1B2D"/>
        </w:rPr>
        <w:tab/>
      </w:r>
      <w:r>
        <w:rPr>
          <w:rStyle w:val="ra"/>
          <w:rFonts w:ascii="Book Antiqua" w:hAnsi="Book Antiqua"/>
          <w:b/>
          <w:bCs/>
          <w:i/>
          <w:iCs/>
          <w:color w:val="2D1B2D"/>
        </w:rPr>
        <w:tab/>
      </w:r>
    </w:p>
    <w:p w:rsidR="002956C8" w:rsidRDefault="002956C8" w:rsidP="002956C8">
      <w:pPr>
        <w:spacing w:before="120"/>
        <w:ind w:left="4248" w:firstLine="708"/>
        <w:rPr>
          <w:rFonts w:ascii="Book Antiqua" w:hAnsi="Book Antiqua"/>
          <w:i/>
          <w:iCs/>
          <w:color w:val="2D1B2D"/>
          <w:lang w:val="cs-CZ"/>
        </w:rPr>
      </w:pPr>
      <w:r>
        <w:rPr>
          <w:rFonts w:ascii="Book Antiqua" w:hAnsi="Book Antiqua"/>
          <w:i/>
          <w:iCs/>
          <w:color w:val="2D1B2D"/>
          <w:lang w:val="cs-CZ"/>
        </w:rPr>
        <w:t xml:space="preserve">V Žiline, 25.4.2016 </w:t>
      </w:r>
    </w:p>
    <w:p w:rsidR="002956C8" w:rsidRDefault="002956C8" w:rsidP="002956C8">
      <w:pPr>
        <w:spacing w:before="120"/>
        <w:rPr>
          <w:rFonts w:ascii="Book Antiqua" w:hAnsi="Book Antiqua"/>
          <w:i/>
          <w:iCs/>
          <w:color w:val="2D1B2D"/>
        </w:rPr>
      </w:pPr>
    </w:p>
    <w:p w:rsidR="002956C8" w:rsidRPr="00110FE0" w:rsidRDefault="002956C8" w:rsidP="002956C8">
      <w:pPr>
        <w:spacing w:before="120"/>
        <w:rPr>
          <w:rFonts w:ascii="Book Antiqua" w:hAnsi="Book Antiqua"/>
          <w:b/>
          <w:i/>
          <w:iCs/>
          <w:color w:val="2D1B2D"/>
          <w:u w:val="single"/>
        </w:rPr>
      </w:pPr>
      <w:r w:rsidRPr="00110FE0">
        <w:rPr>
          <w:rFonts w:ascii="Book Antiqua" w:hAnsi="Book Antiqua"/>
          <w:b/>
          <w:i/>
          <w:iCs/>
          <w:color w:val="2D1B2D"/>
          <w:u w:val="single"/>
        </w:rPr>
        <w:t xml:space="preserve">VEC: </w:t>
      </w:r>
    </w:p>
    <w:p w:rsidR="002956C8" w:rsidRPr="00110FE0" w:rsidRDefault="002956C8" w:rsidP="002956C8">
      <w:pPr>
        <w:spacing w:before="120"/>
        <w:rPr>
          <w:rFonts w:ascii="Book Antiqua" w:hAnsi="Book Antiqua"/>
          <w:b/>
          <w:i/>
          <w:iCs/>
          <w:color w:val="2D1B2D"/>
          <w:u w:val="single"/>
        </w:rPr>
      </w:pPr>
      <w:r>
        <w:rPr>
          <w:rFonts w:ascii="Book Antiqua" w:hAnsi="Book Antiqua"/>
          <w:b/>
          <w:i/>
          <w:iCs/>
          <w:color w:val="2D1B2D"/>
          <w:u w:val="single"/>
        </w:rPr>
        <w:t xml:space="preserve">OBJEDNÁVKA NA VYPRACOVANIE ZNALECKÉHO POSUDKU. </w:t>
      </w:r>
      <w:r w:rsidRPr="00110FE0">
        <w:rPr>
          <w:rFonts w:ascii="Book Antiqua" w:hAnsi="Book Antiqua"/>
          <w:b/>
          <w:i/>
          <w:iCs/>
          <w:color w:val="2D1B2D"/>
          <w:u w:val="single"/>
        </w:rPr>
        <w:t xml:space="preserve">   </w:t>
      </w:r>
    </w:p>
    <w:p w:rsidR="002956C8" w:rsidRPr="00110FE0" w:rsidRDefault="002956C8" w:rsidP="002956C8">
      <w:pPr>
        <w:spacing w:before="120"/>
        <w:rPr>
          <w:rFonts w:ascii="Book Antiqua" w:hAnsi="Book Antiqua"/>
          <w:b/>
          <w:i/>
          <w:iCs/>
          <w:color w:val="2D1B2D"/>
          <w:u w:val="single"/>
        </w:rPr>
      </w:pPr>
    </w:p>
    <w:p w:rsidR="002956C8" w:rsidRDefault="002956C8" w:rsidP="002956C8">
      <w:pPr>
        <w:spacing w:before="120"/>
        <w:ind w:firstLine="567"/>
        <w:rPr>
          <w:rFonts w:ascii="Book Antiqua" w:hAnsi="Book Antiqua"/>
          <w:i/>
          <w:iCs/>
          <w:color w:val="2D1B2D"/>
        </w:rPr>
      </w:pPr>
      <w:r>
        <w:rPr>
          <w:rFonts w:ascii="Book Antiqua" w:hAnsi="Book Antiqua"/>
          <w:i/>
          <w:iCs/>
          <w:color w:val="2D1B2D"/>
        </w:rPr>
        <w:t xml:space="preserve">Objednávam u Vás vypracovanie znaleckého posudku na určenie všeobecnej hodnoty nehnuteľnosti pre účel dobrovoľnej dražby  na nehnuteľnosti špecifikované v prílohe. </w:t>
      </w:r>
    </w:p>
    <w:p w:rsidR="002956C8" w:rsidRPr="00681F92" w:rsidRDefault="002956C8" w:rsidP="002956C8">
      <w:pPr>
        <w:ind w:firstLine="708"/>
        <w:rPr>
          <w:rFonts w:ascii="Book Antiqua" w:hAnsi="Book Antiqua"/>
          <w:i/>
          <w:lang w:eastAsia="en-US"/>
        </w:rPr>
      </w:pPr>
      <w:r w:rsidRPr="00681F92">
        <w:rPr>
          <w:rFonts w:ascii="Book Antiqua" w:hAnsi="Book Antiqua"/>
          <w:i/>
          <w:lang w:eastAsia="en-US"/>
        </w:rPr>
        <w:t xml:space="preserve">Určenie všeobecnej hodnoty prosím vyčísliť </w:t>
      </w:r>
      <w:r>
        <w:rPr>
          <w:rFonts w:ascii="Book Antiqua" w:hAnsi="Book Antiqua"/>
          <w:i/>
          <w:lang w:eastAsia="en-US"/>
        </w:rPr>
        <w:t xml:space="preserve"> bez DPH aj vrátane DPH.</w:t>
      </w:r>
    </w:p>
    <w:p w:rsidR="002956C8" w:rsidRDefault="002956C8" w:rsidP="002956C8">
      <w:pPr>
        <w:spacing w:before="120"/>
        <w:ind w:firstLine="567"/>
        <w:rPr>
          <w:rFonts w:ascii="Book Antiqua" w:hAnsi="Book Antiqua"/>
          <w:i/>
          <w:iCs/>
          <w:color w:val="2D1B2D"/>
        </w:rPr>
      </w:pPr>
      <w:r>
        <w:rPr>
          <w:rFonts w:ascii="Book Antiqua" w:hAnsi="Book Antiqua"/>
          <w:i/>
          <w:iCs/>
          <w:color w:val="2D1B2D"/>
        </w:rPr>
        <w:t xml:space="preserve"> </w:t>
      </w:r>
    </w:p>
    <w:p w:rsidR="002956C8" w:rsidRPr="00054B32" w:rsidRDefault="002956C8" w:rsidP="002956C8">
      <w:pPr>
        <w:rPr>
          <w:rStyle w:val="ra"/>
          <w:rFonts w:ascii="Book Antiqua" w:hAnsi="Book Antiqua"/>
          <w:i/>
          <w:sz w:val="22"/>
          <w:szCs w:val="22"/>
          <w:lang w:eastAsia="en-US"/>
        </w:rPr>
      </w:pPr>
      <w:r w:rsidRPr="00B74CCD">
        <w:rPr>
          <w:rFonts w:ascii="Book Antiqua" w:hAnsi="Book Antiqua"/>
          <w:i/>
          <w:sz w:val="22"/>
          <w:szCs w:val="22"/>
          <w:lang w:eastAsia="en-US"/>
        </w:rPr>
        <w:t xml:space="preserve">Prosím o vypracovanie </w:t>
      </w:r>
      <w:r>
        <w:rPr>
          <w:rFonts w:ascii="Book Antiqua" w:hAnsi="Book Antiqua"/>
          <w:i/>
          <w:sz w:val="22"/>
          <w:szCs w:val="22"/>
          <w:lang w:eastAsia="en-US"/>
        </w:rPr>
        <w:t>5</w:t>
      </w:r>
      <w:r w:rsidRPr="00B74CCD">
        <w:rPr>
          <w:rFonts w:ascii="Book Antiqua" w:hAnsi="Book Antiqua"/>
          <w:i/>
          <w:sz w:val="22"/>
          <w:szCs w:val="22"/>
          <w:lang w:eastAsia="en-US"/>
        </w:rPr>
        <w:t xml:space="preserve"> vyhotovení v zviazanej form</w:t>
      </w:r>
      <w:r>
        <w:rPr>
          <w:rFonts w:ascii="Book Antiqua" w:hAnsi="Book Antiqua"/>
          <w:i/>
          <w:sz w:val="22"/>
          <w:szCs w:val="22"/>
          <w:lang w:eastAsia="en-US"/>
        </w:rPr>
        <w:t xml:space="preserve">e a jedno v elektronickej forme.  </w:t>
      </w:r>
      <w:r w:rsidRPr="00B74CCD">
        <w:rPr>
          <w:rFonts w:ascii="Book Antiqua" w:hAnsi="Book Antiqua"/>
          <w:i/>
          <w:sz w:val="22"/>
          <w:szCs w:val="22"/>
          <w:lang w:eastAsia="en-US"/>
        </w:rPr>
        <w:t xml:space="preserve"> </w:t>
      </w:r>
    </w:p>
    <w:p w:rsidR="002956C8" w:rsidRDefault="002956C8" w:rsidP="002956C8">
      <w:pPr>
        <w:spacing w:before="120"/>
        <w:ind w:firstLine="567"/>
        <w:rPr>
          <w:rStyle w:val="ra"/>
          <w:rFonts w:ascii="Book Antiqua" w:hAnsi="Book Antiqua"/>
          <w:i/>
          <w:iCs/>
          <w:color w:val="2D1B2D"/>
        </w:rPr>
      </w:pPr>
    </w:p>
    <w:p w:rsidR="002956C8" w:rsidRDefault="002956C8" w:rsidP="002956C8">
      <w:pPr>
        <w:spacing w:before="120"/>
        <w:ind w:firstLine="567"/>
        <w:rPr>
          <w:rFonts w:ascii="Book Antiqua" w:hAnsi="Book Antiqua"/>
          <w:i/>
          <w:iCs/>
          <w:color w:val="2D1B2D"/>
        </w:rPr>
      </w:pPr>
      <w:r>
        <w:rPr>
          <w:rFonts w:ascii="Book Antiqua" w:hAnsi="Book Antiqua"/>
          <w:i/>
          <w:iCs/>
          <w:color w:val="2D1B2D"/>
        </w:rPr>
        <w:t>S pozdravom,</w:t>
      </w:r>
    </w:p>
    <w:p w:rsidR="002956C8" w:rsidRDefault="002956C8" w:rsidP="002956C8">
      <w:pPr>
        <w:spacing w:before="120"/>
        <w:rPr>
          <w:rFonts w:ascii="Book Antiqua" w:hAnsi="Book Antiqua"/>
          <w:i/>
          <w:iCs/>
          <w:color w:val="2D1B2D"/>
          <w:szCs w:val="17"/>
          <w:lang w:val="cs-CZ"/>
        </w:rPr>
      </w:pPr>
    </w:p>
    <w:p w:rsidR="002956C8" w:rsidRDefault="002956C8" w:rsidP="002956C8">
      <w:pPr>
        <w:spacing w:before="120"/>
        <w:rPr>
          <w:rFonts w:ascii="Book Antiqua" w:hAnsi="Book Antiqua"/>
          <w:i/>
          <w:iCs/>
          <w:color w:val="2D1B2D"/>
          <w:szCs w:val="17"/>
          <w:lang w:val="cs-CZ"/>
        </w:rPr>
      </w:pPr>
    </w:p>
    <w:p w:rsidR="002956C8" w:rsidRDefault="002956C8" w:rsidP="002956C8">
      <w:pPr>
        <w:spacing w:before="120"/>
        <w:rPr>
          <w:rFonts w:ascii="Book Antiqua" w:hAnsi="Book Antiqua"/>
          <w:i/>
          <w:iCs/>
          <w:color w:val="2D1B2D"/>
          <w:szCs w:val="17"/>
          <w:lang w:val="cs-CZ"/>
        </w:rPr>
      </w:pPr>
    </w:p>
    <w:p w:rsidR="002956C8" w:rsidRDefault="002956C8" w:rsidP="002956C8">
      <w:pPr>
        <w:spacing w:before="120"/>
        <w:rPr>
          <w:rFonts w:ascii="Book Antiqua" w:hAnsi="Book Antiqua"/>
          <w:i/>
          <w:iCs/>
          <w:color w:val="2D1B2D"/>
          <w:szCs w:val="17"/>
          <w:lang w:val="cs-CZ"/>
        </w:rPr>
      </w:pPr>
    </w:p>
    <w:p w:rsidR="002956C8" w:rsidRDefault="002956C8" w:rsidP="002956C8">
      <w:pPr>
        <w:spacing w:before="120"/>
        <w:rPr>
          <w:rFonts w:ascii="Book Antiqua" w:hAnsi="Book Antiqua"/>
          <w:b/>
          <w:bCs/>
          <w:i/>
          <w:iCs/>
          <w:color w:val="2D1B2D"/>
          <w:szCs w:val="17"/>
        </w:rPr>
      </w:pPr>
      <w:r>
        <w:rPr>
          <w:rFonts w:ascii="Book Antiqua" w:hAnsi="Book Antiqua"/>
          <w:b/>
          <w:bCs/>
          <w:i/>
          <w:iCs/>
          <w:color w:val="2D1B2D"/>
          <w:szCs w:val="17"/>
        </w:rPr>
        <w:t xml:space="preserve">           Erika  Veliká </w:t>
      </w:r>
    </w:p>
    <w:p w:rsidR="002956C8" w:rsidRDefault="002956C8" w:rsidP="002956C8">
      <w:pPr>
        <w:spacing w:before="120"/>
        <w:rPr>
          <w:rFonts w:ascii="Book Antiqua" w:hAnsi="Book Antiqua"/>
          <w:i/>
          <w:iCs/>
          <w:color w:val="2D1B2D"/>
          <w:szCs w:val="17"/>
        </w:rPr>
      </w:pPr>
      <w:r>
        <w:rPr>
          <w:rFonts w:ascii="Book Antiqua" w:hAnsi="Book Antiqua"/>
          <w:i/>
          <w:iCs/>
          <w:color w:val="2D1B2D"/>
          <w:szCs w:val="17"/>
        </w:rPr>
        <w:t xml:space="preserve">           WEMOVE INVESTMENT, a.s. </w:t>
      </w:r>
    </w:p>
    <w:p w:rsidR="002956C8" w:rsidRDefault="002956C8" w:rsidP="002956C8">
      <w:pPr>
        <w:spacing w:before="120"/>
        <w:rPr>
          <w:rFonts w:ascii="Book Antiqua" w:hAnsi="Book Antiqua"/>
          <w:i/>
          <w:iCs/>
          <w:color w:val="2D1B2D"/>
          <w:szCs w:val="17"/>
        </w:rPr>
      </w:pPr>
      <w:r>
        <w:rPr>
          <w:rFonts w:ascii="Book Antiqua" w:hAnsi="Book Antiqua"/>
          <w:i/>
          <w:iCs/>
          <w:color w:val="2D1B2D"/>
          <w:szCs w:val="17"/>
        </w:rPr>
        <w:t xml:space="preserve">           prokurista</w:t>
      </w:r>
    </w:p>
    <w:p w:rsidR="002956C8" w:rsidRDefault="002956C8" w:rsidP="002956C8">
      <w:pPr>
        <w:spacing w:before="120"/>
        <w:rPr>
          <w:rFonts w:ascii="Book Antiqua" w:hAnsi="Book Antiqua"/>
          <w:i/>
          <w:iCs/>
          <w:color w:val="2D1B2D"/>
          <w:szCs w:val="17"/>
        </w:rPr>
      </w:pPr>
    </w:p>
    <w:p w:rsidR="002956C8" w:rsidRDefault="002956C8" w:rsidP="002956C8">
      <w:pPr>
        <w:spacing w:before="120"/>
        <w:ind w:firstLine="567"/>
        <w:rPr>
          <w:rFonts w:ascii="Book Antiqua" w:hAnsi="Book Antiqua"/>
          <w:i/>
          <w:iCs/>
          <w:color w:val="2D1B2D"/>
        </w:rPr>
      </w:pPr>
    </w:p>
    <w:p w:rsidR="002956C8" w:rsidRPr="00B74CCD" w:rsidRDefault="002956C8" w:rsidP="002956C8">
      <w:pPr>
        <w:pStyle w:val="AOA"/>
        <w:numPr>
          <w:ilvl w:val="0"/>
          <w:numId w:val="0"/>
        </w:numPr>
        <w:suppressAutoHyphens/>
        <w:spacing w:before="120" w:line="240" w:lineRule="auto"/>
        <w:ind w:left="720"/>
        <w:rPr>
          <w:rFonts w:ascii="Book Antiqua" w:hAnsi="Book Antiqua"/>
          <w:i/>
          <w:iCs/>
          <w:color w:val="2D1B2D"/>
          <w:highlight w:val="yellow"/>
        </w:rPr>
      </w:pPr>
    </w:p>
    <w:p w:rsidR="002956C8" w:rsidRDefault="002956C8" w:rsidP="002956C8">
      <w:pPr>
        <w:rPr>
          <w:rFonts w:ascii="Book Antiqua" w:hAnsi="Book Antiqua"/>
          <w:i/>
          <w:iCs/>
          <w:color w:val="2D1B2D"/>
          <w:szCs w:val="17"/>
        </w:rPr>
      </w:pPr>
      <w:r w:rsidRPr="00B74CCD">
        <w:rPr>
          <w:rFonts w:ascii="Book Antiqua" w:hAnsi="Book Antiqua"/>
          <w:sz w:val="22"/>
          <w:szCs w:val="22"/>
          <w:lang w:eastAsia="en-US"/>
        </w:rPr>
        <w:t xml:space="preserve">     </w:t>
      </w:r>
    </w:p>
    <w:p w:rsidR="002956C8" w:rsidRDefault="002956C8" w:rsidP="002956C8">
      <w:pPr>
        <w:spacing w:before="120"/>
        <w:rPr>
          <w:rFonts w:ascii="Book Antiqua" w:hAnsi="Book Antiqua"/>
          <w:i/>
          <w:iCs/>
          <w:color w:val="2D1B2D"/>
          <w:szCs w:val="17"/>
        </w:rPr>
      </w:pPr>
    </w:p>
    <w:p w:rsidR="002956C8" w:rsidRDefault="002956C8" w:rsidP="002956C8">
      <w:pPr>
        <w:spacing w:before="120"/>
        <w:rPr>
          <w:rFonts w:ascii="Book Antiqua" w:hAnsi="Book Antiqua"/>
          <w:i/>
          <w:iCs/>
          <w:color w:val="2D1B2D"/>
          <w:szCs w:val="17"/>
        </w:rPr>
      </w:pPr>
      <w:r>
        <w:rPr>
          <w:rFonts w:ascii="Book Antiqua" w:hAnsi="Book Antiqua"/>
          <w:i/>
          <w:iCs/>
          <w:color w:val="2D1B2D"/>
          <w:szCs w:val="17"/>
        </w:rPr>
        <w:t xml:space="preserve">  </w:t>
      </w:r>
    </w:p>
    <w:p w:rsidR="002956C8" w:rsidRDefault="002956C8" w:rsidP="002956C8">
      <w:pPr>
        <w:spacing w:before="120"/>
        <w:rPr>
          <w:rFonts w:ascii="Book Antiqua" w:hAnsi="Book Antiqua"/>
          <w:i/>
          <w:iCs/>
          <w:color w:val="2D1B2D"/>
          <w:szCs w:val="17"/>
        </w:rPr>
      </w:pPr>
    </w:p>
    <w:p w:rsidR="002956C8" w:rsidRPr="005677D7" w:rsidRDefault="002956C8" w:rsidP="002956C8">
      <w:pPr>
        <w:spacing w:before="120"/>
        <w:rPr>
          <w:rFonts w:ascii="Book Antiqua" w:hAnsi="Book Antiqua"/>
          <w:i/>
          <w:iCs/>
          <w:color w:val="2D1B2D"/>
          <w:szCs w:val="17"/>
        </w:rPr>
      </w:pP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r>
        <w:rPr>
          <w:rFonts w:ascii="Book Antiqua" w:hAnsi="Book Antiqua"/>
          <w:i/>
          <w:iCs/>
          <w:color w:val="2D1B2D"/>
          <w:szCs w:val="17"/>
        </w:rPr>
        <w:tab/>
      </w: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before="120"/>
        <w:rPr>
          <w:rStyle w:val="ra"/>
          <w:rFonts w:ascii="Book Antiqua" w:hAnsi="Book Antiqua"/>
          <w:b/>
          <w:bCs/>
          <w:i/>
          <w:iCs/>
          <w:color w:val="2D1B2D"/>
          <w:u w:val="single"/>
        </w:rPr>
      </w:pPr>
    </w:p>
    <w:p w:rsidR="002956C8" w:rsidRDefault="002956C8" w:rsidP="002956C8">
      <w:pPr>
        <w:spacing w:after="200" w:line="276" w:lineRule="auto"/>
        <w:rPr>
          <w:rFonts w:ascii="Book Antiqua" w:eastAsia="Calibri" w:hAnsi="Book Antiqua"/>
          <w:i/>
          <w:u w:val="single"/>
          <w:lang w:eastAsia="en-US"/>
        </w:rPr>
      </w:pPr>
      <w:r w:rsidRPr="00DD75D7">
        <w:rPr>
          <w:rFonts w:ascii="Book Antiqua" w:eastAsia="Calibri" w:hAnsi="Book Antiqua"/>
          <w:i/>
          <w:u w:val="single"/>
          <w:lang w:eastAsia="en-US"/>
        </w:rPr>
        <w:t xml:space="preserve">Špecifikácia Predmetu dražby: </w:t>
      </w:r>
    </w:p>
    <w:p w:rsidR="002956C8" w:rsidRPr="00EB45DC" w:rsidRDefault="002956C8" w:rsidP="002956C8">
      <w:pPr>
        <w:pStyle w:val="Nadpis3"/>
        <w:rPr>
          <w:rFonts w:ascii="Book Antiqua" w:eastAsia="Calibri" w:hAnsi="Book Antiqua"/>
          <w:sz w:val="20"/>
          <w:lang w:eastAsia="en-US"/>
        </w:rPr>
      </w:pPr>
      <w:r w:rsidRPr="00EB45DC">
        <w:rPr>
          <w:rFonts w:ascii="Book Antiqua" w:eastAsia="Calibri" w:hAnsi="Book Antiqua"/>
          <w:sz w:val="20"/>
          <w:lang w:eastAsia="en-US"/>
        </w:rPr>
        <w:t>LV 6541, Katastrálne územie Ružinov, Obec Bratislava mesto, Ružinov, Okres Bratislava II, Zapísaný Okresným úradom Bratislava ,katastrálny odbor</w:t>
      </w:r>
      <w:r>
        <w:rPr>
          <w:rFonts w:ascii="Book Antiqua" w:eastAsia="Calibri" w:hAnsi="Book Antiqua"/>
          <w:sz w:val="20"/>
          <w:lang w:eastAsia="en-US"/>
        </w:rPr>
        <w:t>.</w:t>
      </w:r>
      <w:r w:rsidRPr="00EB45DC">
        <w:rPr>
          <w:rFonts w:ascii="Book Antiqua" w:eastAsia="Calibri" w:hAnsi="Book Antiqua"/>
          <w:sz w:val="20"/>
          <w:lang w:eastAsia="en-US"/>
        </w:rPr>
        <w:t xml:space="preserve"> </w:t>
      </w:r>
    </w:p>
    <w:p w:rsidR="002956C8" w:rsidRPr="00EB45DC" w:rsidRDefault="002956C8" w:rsidP="002956C8">
      <w:pPr>
        <w:pStyle w:val="Nadpis3"/>
        <w:rPr>
          <w:rFonts w:ascii="Book Antiqua" w:eastAsia="Calibri" w:hAnsi="Book Antiqua"/>
          <w:sz w:val="20"/>
          <w:lang w:eastAsia="en-US"/>
        </w:rPr>
      </w:pPr>
    </w:p>
    <w:p w:rsidR="002956C8" w:rsidRPr="00EB45DC" w:rsidRDefault="002956C8" w:rsidP="002956C8">
      <w:pPr>
        <w:pStyle w:val="Nadpis3"/>
        <w:rPr>
          <w:rFonts w:ascii="Book Antiqua" w:eastAsia="Calibri" w:hAnsi="Book Antiqua"/>
          <w:sz w:val="20"/>
          <w:lang w:eastAsia="en-US"/>
        </w:rPr>
      </w:pPr>
      <w:r w:rsidRPr="00EB45DC">
        <w:rPr>
          <w:rFonts w:ascii="Book Antiqua" w:eastAsia="Calibri" w:hAnsi="Book Antiqua"/>
          <w:sz w:val="20"/>
          <w:lang w:eastAsia="en-US"/>
        </w:rPr>
        <w:t xml:space="preserve">Pozemky: </w:t>
      </w:r>
    </w:p>
    <w:p w:rsidR="002956C8" w:rsidRPr="00EB45DC" w:rsidRDefault="002956C8" w:rsidP="002956C8">
      <w:pPr>
        <w:pStyle w:val="Nadpis3"/>
        <w:rPr>
          <w:rFonts w:ascii="Book Antiqua" w:eastAsia="Calibri" w:hAnsi="Book Antiqua"/>
          <w:sz w:val="20"/>
          <w:lang w:eastAsia="en-US"/>
        </w:rPr>
      </w:pPr>
      <w:r w:rsidRPr="00EB45DC">
        <w:rPr>
          <w:rFonts w:ascii="Book Antiqua" w:eastAsia="Calibri" w:hAnsi="Book Antiqua"/>
          <w:sz w:val="20"/>
          <w:lang w:eastAsia="en-US"/>
        </w:rPr>
        <w:t xml:space="preserve">Parcelné číslo: </w:t>
      </w:r>
      <w:r w:rsidRPr="00EB45DC">
        <w:rPr>
          <w:rFonts w:ascii="Book Antiqua" w:eastAsia="Calibri" w:hAnsi="Book Antiqua"/>
          <w:sz w:val="20"/>
          <w:lang w:eastAsia="en-US"/>
        </w:rPr>
        <w:tab/>
      </w:r>
      <w:r w:rsidRPr="00EB45DC">
        <w:rPr>
          <w:rFonts w:ascii="Book Antiqua" w:eastAsia="Calibri" w:hAnsi="Book Antiqua"/>
          <w:sz w:val="20"/>
          <w:lang w:eastAsia="en-US"/>
        </w:rPr>
        <w:tab/>
        <w:t xml:space="preserve">Druh pozemku: </w:t>
      </w:r>
      <w:r w:rsidRPr="00EB45DC">
        <w:rPr>
          <w:rFonts w:ascii="Book Antiqua" w:eastAsia="Calibri" w:hAnsi="Book Antiqua"/>
          <w:sz w:val="20"/>
          <w:lang w:eastAsia="en-US"/>
        </w:rPr>
        <w:tab/>
      </w:r>
      <w:r w:rsidRPr="00EB45DC">
        <w:rPr>
          <w:rFonts w:ascii="Book Antiqua" w:eastAsia="Calibri" w:hAnsi="Book Antiqua"/>
          <w:sz w:val="20"/>
          <w:lang w:eastAsia="en-US"/>
        </w:rPr>
        <w:tab/>
        <w:t>Výmera v m2:</w:t>
      </w:r>
    </w:p>
    <w:p w:rsidR="002956C8" w:rsidRPr="00EB45DC" w:rsidRDefault="002956C8" w:rsidP="002956C8">
      <w:pPr>
        <w:pStyle w:val="Nadpis3"/>
        <w:rPr>
          <w:rFonts w:ascii="Book Antiqua" w:eastAsia="Calibri" w:hAnsi="Book Antiqua"/>
          <w:sz w:val="20"/>
          <w:lang w:eastAsia="en-US"/>
        </w:rPr>
      </w:pPr>
      <w:r>
        <w:rPr>
          <w:rFonts w:ascii="Book Antiqua" w:eastAsia="Calibri" w:hAnsi="Book Antiqua"/>
          <w:sz w:val="20"/>
          <w:lang w:eastAsia="en-US"/>
        </w:rPr>
        <w:t>3377/31</w:t>
      </w:r>
      <w:r>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Ostatné plochy</w:t>
      </w:r>
      <w:r w:rsidRPr="00EB45DC">
        <w:rPr>
          <w:rFonts w:ascii="Book Antiqua" w:eastAsia="Calibri" w:hAnsi="Book Antiqua"/>
          <w:sz w:val="20"/>
          <w:lang w:eastAsia="en-US"/>
        </w:rPr>
        <w:tab/>
      </w:r>
      <w:r w:rsidRPr="00EB45DC">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738</w:t>
      </w:r>
    </w:p>
    <w:p w:rsidR="002956C8" w:rsidRPr="00EB45DC" w:rsidRDefault="002956C8" w:rsidP="002956C8">
      <w:pPr>
        <w:pStyle w:val="Nadpis3"/>
        <w:rPr>
          <w:rFonts w:ascii="Book Antiqua" w:eastAsia="Calibri" w:hAnsi="Book Antiqua"/>
          <w:sz w:val="20"/>
          <w:lang w:eastAsia="en-US"/>
        </w:rPr>
      </w:pPr>
      <w:r>
        <w:rPr>
          <w:rFonts w:ascii="Book Antiqua" w:eastAsia="Calibri" w:hAnsi="Book Antiqua"/>
          <w:sz w:val="20"/>
          <w:lang w:eastAsia="en-US"/>
        </w:rPr>
        <w:t>3377/61</w:t>
      </w:r>
      <w:r>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 xml:space="preserve">Ostatné plochy </w:t>
      </w:r>
      <w:r w:rsidRPr="00EB45DC">
        <w:rPr>
          <w:rFonts w:ascii="Book Antiqua" w:eastAsia="Calibri" w:hAnsi="Book Antiqua"/>
          <w:sz w:val="20"/>
          <w:lang w:eastAsia="en-US"/>
        </w:rPr>
        <w:tab/>
      </w:r>
      <w:r w:rsidRPr="00EB45DC">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255</w:t>
      </w:r>
    </w:p>
    <w:p w:rsidR="002956C8" w:rsidRPr="00EB45DC" w:rsidRDefault="002956C8" w:rsidP="002956C8">
      <w:pPr>
        <w:rPr>
          <w:rFonts w:ascii="Book Antiqua" w:eastAsia="Calibri" w:hAnsi="Book Antiqua"/>
          <w:lang w:eastAsia="en-US"/>
        </w:rPr>
      </w:pPr>
      <w:r w:rsidRPr="00EB45DC">
        <w:rPr>
          <w:rFonts w:ascii="Book Antiqua" w:eastAsia="Calibri" w:hAnsi="Book Antiqua"/>
          <w:lang w:eastAsia="en-US"/>
        </w:rPr>
        <w:t>3377</w:t>
      </w:r>
      <w:r>
        <w:rPr>
          <w:rFonts w:ascii="Book Antiqua" w:eastAsia="Calibri" w:hAnsi="Book Antiqua"/>
          <w:lang w:eastAsia="en-US"/>
        </w:rPr>
        <w:t>/62</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684</w:t>
      </w:r>
    </w:p>
    <w:p w:rsidR="002956C8" w:rsidRPr="00EB45DC" w:rsidRDefault="002956C8" w:rsidP="002956C8">
      <w:pPr>
        <w:rPr>
          <w:rFonts w:ascii="Book Antiqua" w:eastAsia="Calibri" w:hAnsi="Book Antiqua"/>
          <w:lang w:eastAsia="en-US"/>
        </w:rPr>
      </w:pPr>
      <w:r>
        <w:rPr>
          <w:rFonts w:ascii="Book Antiqua" w:eastAsia="Calibri" w:hAnsi="Book Antiqua"/>
          <w:lang w:eastAsia="en-US"/>
        </w:rPr>
        <w:t>3544/71</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4296</w:t>
      </w:r>
    </w:p>
    <w:p w:rsidR="002956C8" w:rsidRPr="00EB45DC" w:rsidRDefault="002956C8" w:rsidP="002956C8">
      <w:pPr>
        <w:rPr>
          <w:rFonts w:ascii="Book Antiqua" w:eastAsia="Calibri" w:hAnsi="Book Antiqua"/>
          <w:lang w:eastAsia="en-US"/>
        </w:rPr>
      </w:pPr>
      <w:r>
        <w:rPr>
          <w:rFonts w:ascii="Book Antiqua" w:eastAsia="Calibri" w:hAnsi="Book Antiqua"/>
          <w:lang w:eastAsia="en-US"/>
        </w:rPr>
        <w:t>3544/72</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2683</w:t>
      </w:r>
    </w:p>
    <w:p w:rsidR="002956C8" w:rsidRPr="00EB45DC" w:rsidRDefault="002956C8" w:rsidP="002956C8">
      <w:pPr>
        <w:rPr>
          <w:rFonts w:ascii="Book Antiqua" w:eastAsia="Calibri" w:hAnsi="Book Antiqua"/>
          <w:lang w:eastAsia="en-US"/>
        </w:rPr>
      </w:pPr>
      <w:r>
        <w:rPr>
          <w:rFonts w:ascii="Book Antiqua" w:eastAsia="Calibri" w:hAnsi="Book Antiqua"/>
          <w:lang w:eastAsia="en-US"/>
        </w:rPr>
        <w:t>3544/73</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4852</w:t>
      </w:r>
    </w:p>
    <w:p w:rsidR="002956C8" w:rsidRPr="00EB45DC" w:rsidRDefault="002956C8" w:rsidP="002956C8">
      <w:pPr>
        <w:rPr>
          <w:rFonts w:ascii="Book Antiqua" w:eastAsia="Calibri" w:hAnsi="Book Antiqua"/>
          <w:lang w:eastAsia="en-US"/>
        </w:rPr>
      </w:pPr>
      <w:r>
        <w:rPr>
          <w:rFonts w:ascii="Book Antiqua" w:eastAsia="Calibri" w:hAnsi="Book Antiqua"/>
          <w:lang w:eastAsia="en-US"/>
        </w:rPr>
        <w:t>3544/74</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736</w:t>
      </w:r>
    </w:p>
    <w:p w:rsidR="002956C8" w:rsidRPr="00EB45DC" w:rsidRDefault="002956C8" w:rsidP="002956C8">
      <w:pPr>
        <w:rPr>
          <w:rFonts w:ascii="Book Antiqua" w:eastAsia="Calibri" w:hAnsi="Book Antiqua"/>
          <w:lang w:eastAsia="en-US"/>
        </w:rPr>
      </w:pPr>
    </w:p>
    <w:p w:rsidR="002956C8" w:rsidRPr="00EB45DC" w:rsidRDefault="002956C8" w:rsidP="002956C8">
      <w:pPr>
        <w:rPr>
          <w:rFonts w:ascii="Book Antiqua" w:eastAsia="Calibri" w:hAnsi="Book Antiqua"/>
          <w:lang w:eastAsia="en-US"/>
        </w:rPr>
      </w:pPr>
      <w:r w:rsidRPr="00EB45DC">
        <w:rPr>
          <w:rFonts w:ascii="Book Antiqua" w:eastAsia="Calibri" w:hAnsi="Book Antiqua"/>
          <w:lang w:eastAsia="en-US"/>
        </w:rPr>
        <w:t>Všetko vo výlučnom vlastníctve spoločnosti ERS Holding, spol. s r.o. so sídlom Malé Pálenisko 11, 821 09 Bratislava, IČO: 35 702 982, v podiele 11. Záložné právo bolo zaregistrované Správou katastra Bratislava pod č. V 4642/07.</w:t>
      </w:r>
    </w:p>
    <w:p w:rsidR="002956C8" w:rsidRPr="00EB45DC" w:rsidRDefault="002956C8" w:rsidP="002956C8">
      <w:pPr>
        <w:rPr>
          <w:rFonts w:ascii="Book Antiqua" w:eastAsia="Calibri" w:hAnsi="Book Antiqua"/>
          <w:lang w:eastAsia="en-US"/>
        </w:rPr>
      </w:pPr>
    </w:p>
    <w:p w:rsidR="002956C8" w:rsidRDefault="002956C8" w:rsidP="002956C8">
      <w:pPr>
        <w:spacing w:after="200" w:line="276" w:lineRule="auto"/>
        <w:rPr>
          <w:rFonts w:ascii="Book Antiqua" w:eastAsia="Calibri" w:hAnsi="Book Antiqua"/>
          <w:lang w:eastAsia="en-US"/>
        </w:rPr>
      </w:pPr>
      <w:r w:rsidRPr="00EB45DC">
        <w:rPr>
          <w:rFonts w:ascii="Book Antiqua" w:eastAsia="Calibri" w:hAnsi="Book Antiqua"/>
          <w:lang w:eastAsia="en-US"/>
        </w:rPr>
        <w:t xml:space="preserve">LV 8857, Katastrálne územie Ružinov, Obec Bratislava mesto, Ružinov,  Okres Bratislava II, Zapísaný Okresným úradom Bratislava, katastrálny odbor. </w:t>
      </w:r>
    </w:p>
    <w:p w:rsidR="002956C8" w:rsidRPr="00EB45DC" w:rsidRDefault="002956C8" w:rsidP="002956C8">
      <w:pPr>
        <w:pStyle w:val="Nadpis3"/>
        <w:rPr>
          <w:rFonts w:ascii="Book Antiqua" w:eastAsia="Calibri" w:hAnsi="Book Antiqua"/>
          <w:sz w:val="20"/>
          <w:lang w:eastAsia="en-US"/>
        </w:rPr>
      </w:pPr>
      <w:r w:rsidRPr="00EB45DC">
        <w:rPr>
          <w:rFonts w:ascii="Book Antiqua" w:eastAsia="Calibri" w:hAnsi="Book Antiqua"/>
          <w:sz w:val="20"/>
          <w:lang w:eastAsia="en-US"/>
        </w:rPr>
        <w:t xml:space="preserve">Pozemky: </w:t>
      </w:r>
    </w:p>
    <w:p w:rsidR="002956C8" w:rsidRPr="00EB45DC" w:rsidRDefault="002956C8" w:rsidP="002956C8">
      <w:pPr>
        <w:pStyle w:val="Nadpis3"/>
        <w:rPr>
          <w:rFonts w:ascii="Book Antiqua" w:eastAsia="Calibri" w:hAnsi="Book Antiqua"/>
          <w:sz w:val="20"/>
          <w:lang w:eastAsia="en-US"/>
        </w:rPr>
      </w:pPr>
      <w:r w:rsidRPr="00EB45DC">
        <w:rPr>
          <w:rFonts w:ascii="Book Antiqua" w:eastAsia="Calibri" w:hAnsi="Book Antiqua"/>
          <w:sz w:val="20"/>
          <w:lang w:eastAsia="en-US"/>
        </w:rPr>
        <w:t xml:space="preserve">Parcelné číslo: </w:t>
      </w:r>
      <w:r w:rsidRPr="00EB45DC">
        <w:rPr>
          <w:rFonts w:ascii="Book Antiqua" w:eastAsia="Calibri" w:hAnsi="Book Antiqua"/>
          <w:sz w:val="20"/>
          <w:lang w:eastAsia="en-US"/>
        </w:rPr>
        <w:tab/>
      </w:r>
      <w:r w:rsidRPr="00EB45DC">
        <w:rPr>
          <w:rFonts w:ascii="Book Antiqua" w:eastAsia="Calibri" w:hAnsi="Book Antiqua"/>
          <w:sz w:val="20"/>
          <w:lang w:eastAsia="en-US"/>
        </w:rPr>
        <w:tab/>
        <w:t xml:space="preserve">Druh pozemku: </w:t>
      </w:r>
      <w:r w:rsidRPr="00EB45DC">
        <w:rPr>
          <w:rFonts w:ascii="Book Antiqua" w:eastAsia="Calibri" w:hAnsi="Book Antiqua"/>
          <w:sz w:val="20"/>
          <w:lang w:eastAsia="en-US"/>
        </w:rPr>
        <w:tab/>
      </w:r>
      <w:r w:rsidRPr="00EB45DC">
        <w:rPr>
          <w:rFonts w:ascii="Book Antiqua" w:eastAsia="Calibri" w:hAnsi="Book Antiqua"/>
          <w:sz w:val="20"/>
          <w:lang w:eastAsia="en-US"/>
        </w:rPr>
        <w:tab/>
        <w:t>Výmera v m2:</w:t>
      </w:r>
    </w:p>
    <w:p w:rsidR="002956C8" w:rsidRPr="00EB45DC" w:rsidRDefault="002956C8" w:rsidP="002956C8">
      <w:pPr>
        <w:pStyle w:val="Nadpis3"/>
        <w:rPr>
          <w:rFonts w:ascii="Book Antiqua" w:eastAsia="Calibri" w:hAnsi="Book Antiqua"/>
          <w:sz w:val="20"/>
          <w:lang w:eastAsia="en-US"/>
        </w:rPr>
      </w:pPr>
      <w:r>
        <w:rPr>
          <w:rFonts w:ascii="Book Antiqua" w:eastAsia="Calibri" w:hAnsi="Book Antiqua"/>
          <w:sz w:val="20"/>
          <w:lang w:eastAsia="en-US"/>
        </w:rPr>
        <w:t>3544/198</w:t>
      </w:r>
      <w:r>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Ostatné plochy</w:t>
      </w:r>
      <w:r w:rsidRPr="00EB45DC">
        <w:rPr>
          <w:rFonts w:ascii="Book Antiqua" w:eastAsia="Calibri" w:hAnsi="Book Antiqua"/>
          <w:sz w:val="20"/>
          <w:lang w:eastAsia="en-US"/>
        </w:rPr>
        <w:tab/>
      </w:r>
      <w:r w:rsidRPr="00EB45DC">
        <w:rPr>
          <w:rFonts w:ascii="Book Antiqua" w:eastAsia="Calibri" w:hAnsi="Book Antiqua"/>
          <w:sz w:val="20"/>
          <w:lang w:eastAsia="en-US"/>
        </w:rPr>
        <w:tab/>
      </w:r>
      <w:r>
        <w:rPr>
          <w:rFonts w:ascii="Book Antiqua" w:eastAsia="Calibri" w:hAnsi="Book Antiqua"/>
          <w:sz w:val="20"/>
          <w:lang w:eastAsia="en-US"/>
        </w:rPr>
        <w:tab/>
        <w:t>10</w:t>
      </w:r>
    </w:p>
    <w:p w:rsidR="002956C8" w:rsidRPr="00EB45DC" w:rsidRDefault="002956C8" w:rsidP="002956C8">
      <w:pPr>
        <w:pStyle w:val="Nadpis3"/>
        <w:rPr>
          <w:rFonts w:ascii="Book Antiqua" w:eastAsia="Calibri" w:hAnsi="Book Antiqua"/>
          <w:sz w:val="20"/>
          <w:lang w:eastAsia="en-US"/>
        </w:rPr>
      </w:pPr>
      <w:r>
        <w:rPr>
          <w:rFonts w:ascii="Book Antiqua" w:eastAsia="Calibri" w:hAnsi="Book Antiqua"/>
          <w:sz w:val="20"/>
          <w:lang w:eastAsia="en-US"/>
        </w:rPr>
        <w:t>3544/199</w:t>
      </w:r>
      <w:r>
        <w:rPr>
          <w:rFonts w:ascii="Book Antiqua" w:eastAsia="Calibri" w:hAnsi="Book Antiqua"/>
          <w:sz w:val="20"/>
          <w:lang w:eastAsia="en-US"/>
        </w:rPr>
        <w:tab/>
      </w:r>
      <w:r>
        <w:rPr>
          <w:rFonts w:ascii="Book Antiqua" w:eastAsia="Calibri" w:hAnsi="Book Antiqua"/>
          <w:sz w:val="20"/>
          <w:lang w:eastAsia="en-US"/>
        </w:rPr>
        <w:tab/>
      </w:r>
      <w:r w:rsidRPr="00EB45DC">
        <w:rPr>
          <w:rFonts w:ascii="Book Antiqua" w:eastAsia="Calibri" w:hAnsi="Book Antiqua"/>
          <w:sz w:val="20"/>
          <w:lang w:eastAsia="en-US"/>
        </w:rPr>
        <w:t xml:space="preserve">Ostatné plochy </w:t>
      </w:r>
      <w:r w:rsidRPr="00EB45DC">
        <w:rPr>
          <w:rFonts w:ascii="Book Antiqua" w:eastAsia="Calibri" w:hAnsi="Book Antiqua"/>
          <w:sz w:val="20"/>
          <w:lang w:eastAsia="en-US"/>
        </w:rPr>
        <w:tab/>
      </w:r>
      <w:r w:rsidRPr="00EB45DC">
        <w:rPr>
          <w:rFonts w:ascii="Book Antiqua" w:eastAsia="Calibri" w:hAnsi="Book Antiqua"/>
          <w:sz w:val="20"/>
          <w:lang w:eastAsia="en-US"/>
        </w:rPr>
        <w:tab/>
      </w:r>
      <w:r>
        <w:rPr>
          <w:rFonts w:ascii="Book Antiqua" w:eastAsia="Calibri" w:hAnsi="Book Antiqua"/>
          <w:sz w:val="20"/>
          <w:lang w:eastAsia="en-US"/>
        </w:rPr>
        <w:tab/>
        <w:t>112</w:t>
      </w:r>
    </w:p>
    <w:p w:rsidR="002956C8" w:rsidRPr="00EB45DC" w:rsidRDefault="002956C8" w:rsidP="002956C8">
      <w:pPr>
        <w:rPr>
          <w:rFonts w:ascii="Book Antiqua" w:eastAsia="Calibri" w:hAnsi="Book Antiqua"/>
          <w:lang w:eastAsia="en-US"/>
        </w:rPr>
      </w:pPr>
      <w:r>
        <w:rPr>
          <w:rFonts w:ascii="Book Antiqua" w:eastAsia="Calibri" w:hAnsi="Book Antiqua"/>
          <w:lang w:eastAsia="en-US"/>
        </w:rPr>
        <w:t>3544/201</w:t>
      </w:r>
      <w:r>
        <w:rPr>
          <w:rFonts w:ascii="Book Antiqua" w:eastAsia="Calibri" w:hAnsi="Book Antiqua"/>
          <w:lang w:eastAsia="en-US"/>
        </w:rPr>
        <w:tab/>
      </w:r>
      <w:r>
        <w:rPr>
          <w:rFonts w:ascii="Book Antiqua" w:eastAsia="Calibri" w:hAnsi="Book Antiqua"/>
          <w:lang w:eastAsia="en-US"/>
        </w:rPr>
        <w:tab/>
      </w:r>
      <w:r w:rsidRPr="00EB45DC">
        <w:rPr>
          <w:rFonts w:ascii="Book Antiqua" w:eastAsia="Calibri" w:hAnsi="Book Antiqua"/>
          <w:lang w:eastAsia="en-US"/>
        </w:rPr>
        <w:t>Ostatné plochy</w:t>
      </w:r>
      <w:r w:rsidRPr="00EB45DC">
        <w:rPr>
          <w:rFonts w:ascii="Book Antiqua" w:eastAsia="Calibri" w:hAnsi="Book Antiqua"/>
          <w:lang w:eastAsia="en-US"/>
        </w:rPr>
        <w:tab/>
      </w:r>
      <w:r w:rsidRPr="00EB45DC">
        <w:rPr>
          <w:rFonts w:ascii="Book Antiqua" w:eastAsia="Calibri" w:hAnsi="Book Antiqua"/>
          <w:lang w:eastAsia="en-US"/>
        </w:rPr>
        <w:tab/>
      </w:r>
      <w:r>
        <w:rPr>
          <w:rFonts w:ascii="Book Antiqua" w:eastAsia="Calibri" w:hAnsi="Book Antiqua"/>
          <w:lang w:eastAsia="en-US"/>
        </w:rPr>
        <w:tab/>
        <w:t>55</w:t>
      </w:r>
    </w:p>
    <w:p w:rsidR="002956C8" w:rsidRDefault="002956C8" w:rsidP="002956C8">
      <w:pPr>
        <w:rPr>
          <w:rFonts w:ascii="Book Antiqua" w:eastAsia="Calibri" w:hAnsi="Book Antiqua"/>
          <w:lang w:eastAsia="en-US"/>
        </w:rPr>
      </w:pPr>
    </w:p>
    <w:p w:rsidR="002956C8" w:rsidRDefault="002956C8" w:rsidP="002956C8">
      <w:pPr>
        <w:rPr>
          <w:rFonts w:ascii="Book Antiqua" w:eastAsia="Calibri" w:hAnsi="Book Antiqua"/>
          <w:lang w:eastAsia="en-US"/>
        </w:rPr>
      </w:pPr>
      <w:r w:rsidRPr="00EB45DC">
        <w:rPr>
          <w:rFonts w:ascii="Book Antiqua" w:eastAsia="Calibri" w:hAnsi="Book Antiqua"/>
          <w:lang w:eastAsia="en-US"/>
        </w:rPr>
        <w:t>Všetko vo výlučnom vlastníctve spoločnosti ERS Holding, spol. s r.o. so sídlom Malé Pálenisko 11, 821 09 Bratislava, IČO: 35 702 982, v podiele 11. Záložné právo bolo zaregistrované Správou katastra Bratislava pod č. V 4642/07.</w:t>
      </w:r>
    </w:p>
    <w:p w:rsidR="002956C8" w:rsidRPr="00EB45DC" w:rsidRDefault="002956C8" w:rsidP="002956C8">
      <w:pPr>
        <w:rPr>
          <w:rFonts w:ascii="Book Antiqua" w:eastAsia="Calibri" w:hAnsi="Book Antiqua"/>
          <w:lang w:eastAsia="en-US"/>
        </w:rPr>
      </w:pPr>
    </w:p>
    <w:p w:rsidR="002956C8" w:rsidRPr="00EB45DC" w:rsidRDefault="002956C8" w:rsidP="002956C8">
      <w:pPr>
        <w:spacing w:after="200" w:line="276" w:lineRule="auto"/>
        <w:rPr>
          <w:rFonts w:ascii="Book Antiqua" w:eastAsia="Calibri" w:hAnsi="Book Antiqua"/>
          <w:lang w:eastAsia="en-US"/>
        </w:rPr>
      </w:pPr>
    </w:p>
    <w:p w:rsidR="002956C8" w:rsidRPr="00EB45DC" w:rsidRDefault="002956C8" w:rsidP="002956C8">
      <w:pPr>
        <w:spacing w:after="200" w:line="276" w:lineRule="auto"/>
        <w:rPr>
          <w:rFonts w:ascii="Book Antiqua" w:eastAsia="Calibri" w:hAnsi="Book Antiqua"/>
          <w:lang w:eastAsia="en-US"/>
        </w:rPr>
      </w:pPr>
    </w:p>
    <w:p w:rsidR="002956C8" w:rsidRPr="00E0758F" w:rsidRDefault="002956C8" w:rsidP="002956C8">
      <w:pPr>
        <w:spacing w:after="200" w:line="276" w:lineRule="auto"/>
        <w:rPr>
          <w:rFonts w:ascii="Book Antiqua" w:eastAsia="Calibri" w:hAnsi="Book Antiqua"/>
          <w:i/>
          <w:lang w:eastAsia="en-US"/>
        </w:rPr>
      </w:pPr>
    </w:p>
    <w:p w:rsidR="002956C8" w:rsidRDefault="002956C8">
      <w:pPr>
        <w:pStyle w:val="Nadpis1"/>
      </w:pPr>
    </w:p>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r>
        <w:rPr>
          <w:noProof/>
        </w:rPr>
        <w:lastRenderedPageBreak/>
        <w:drawing>
          <wp:inline distT="0" distB="0" distL="0" distR="0">
            <wp:extent cx="5895975" cy="5076825"/>
            <wp:effectExtent l="1905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95975" cy="5076825"/>
                    </a:xfrm>
                    <a:prstGeom prst="rect">
                      <a:avLst/>
                    </a:prstGeom>
                    <a:noFill/>
                    <a:ln w="9525">
                      <a:noFill/>
                      <a:miter lim="800000"/>
                      <a:headEnd/>
                      <a:tailEnd/>
                    </a:ln>
                  </pic:spPr>
                </pic:pic>
              </a:graphicData>
            </a:graphic>
          </wp:inline>
        </w:drawing>
      </w:r>
    </w:p>
    <w:p w:rsidR="002956C8" w:rsidRDefault="002956C8" w:rsidP="002956C8">
      <w:r>
        <w:rPr>
          <w:noProof/>
        </w:rPr>
        <w:drawing>
          <wp:inline distT="0" distB="0" distL="0" distR="0">
            <wp:extent cx="5934075" cy="3438525"/>
            <wp:effectExtent l="1905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34075" cy="3438525"/>
                    </a:xfrm>
                    <a:prstGeom prst="rect">
                      <a:avLst/>
                    </a:prstGeom>
                    <a:noFill/>
                    <a:ln w="9525">
                      <a:noFill/>
                      <a:miter lim="800000"/>
                      <a:headEnd/>
                      <a:tailEnd/>
                    </a:ln>
                  </pic:spPr>
                </pic:pic>
              </a:graphicData>
            </a:graphic>
          </wp:inline>
        </w:drawing>
      </w:r>
    </w:p>
    <w:p w:rsidR="002956C8" w:rsidRDefault="002956C8" w:rsidP="002956C8"/>
    <w:p w:rsidR="002956C8" w:rsidRDefault="002956C8" w:rsidP="002956C8"/>
    <w:p w:rsidR="002956C8" w:rsidRDefault="002956C8" w:rsidP="002956C8">
      <w:r>
        <w:rPr>
          <w:noProof/>
        </w:rPr>
        <w:lastRenderedPageBreak/>
        <w:drawing>
          <wp:inline distT="0" distB="0" distL="0" distR="0">
            <wp:extent cx="5895975" cy="4886325"/>
            <wp:effectExtent l="1905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895975" cy="4886325"/>
                    </a:xfrm>
                    <a:prstGeom prst="rect">
                      <a:avLst/>
                    </a:prstGeom>
                    <a:noFill/>
                    <a:ln w="9525">
                      <a:noFill/>
                      <a:miter lim="800000"/>
                      <a:headEnd/>
                      <a:tailEnd/>
                    </a:ln>
                  </pic:spPr>
                </pic:pic>
              </a:graphicData>
            </a:graphic>
          </wp:inline>
        </w:drawing>
      </w:r>
    </w:p>
    <w:p w:rsidR="002956C8" w:rsidRDefault="002956C8" w:rsidP="002956C8">
      <w:r>
        <w:rPr>
          <w:noProof/>
        </w:rPr>
        <w:drawing>
          <wp:inline distT="0" distB="0" distL="0" distR="0">
            <wp:extent cx="5895975" cy="3667125"/>
            <wp:effectExtent l="1905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895975" cy="3667125"/>
                    </a:xfrm>
                    <a:prstGeom prst="rect">
                      <a:avLst/>
                    </a:prstGeom>
                    <a:noFill/>
                    <a:ln w="9525">
                      <a:noFill/>
                      <a:miter lim="800000"/>
                      <a:headEnd/>
                      <a:tailEnd/>
                    </a:ln>
                  </pic:spPr>
                </pic:pic>
              </a:graphicData>
            </a:graphic>
          </wp:inline>
        </w:drawing>
      </w:r>
    </w:p>
    <w:p w:rsidR="002956C8" w:rsidRDefault="002956C8" w:rsidP="002956C8"/>
    <w:p w:rsidR="002956C8" w:rsidRDefault="002956C8" w:rsidP="002956C8"/>
    <w:p w:rsidR="002956C8" w:rsidRPr="002956C8" w:rsidRDefault="002956C8" w:rsidP="002956C8">
      <w:r>
        <w:rPr>
          <w:noProof/>
        </w:rPr>
        <w:lastRenderedPageBreak/>
        <w:drawing>
          <wp:inline distT="0" distB="0" distL="0" distR="0">
            <wp:extent cx="7177147" cy="4909762"/>
            <wp:effectExtent l="0" t="1123950" r="0" b="1110038"/>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rot="16200000">
                      <a:off x="0" y="0"/>
                      <a:ext cx="7176264" cy="4909158"/>
                    </a:xfrm>
                    <a:prstGeom prst="rect">
                      <a:avLst/>
                    </a:prstGeom>
                    <a:noFill/>
                    <a:ln w="9525">
                      <a:noFill/>
                      <a:miter lim="800000"/>
                      <a:headEnd/>
                      <a:tailEnd/>
                    </a:ln>
                  </pic:spPr>
                </pic:pic>
              </a:graphicData>
            </a:graphic>
          </wp:inline>
        </w:drawing>
      </w:r>
    </w:p>
    <w:p w:rsidR="002956C8" w:rsidRDefault="002956C8">
      <w:pPr>
        <w:pStyle w:val="Nadpis1"/>
      </w:pPr>
    </w:p>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p w:rsidR="002956C8" w:rsidRDefault="002956C8" w:rsidP="002956C8">
      <w:r>
        <w:rPr>
          <w:noProof/>
        </w:rPr>
        <w:lastRenderedPageBreak/>
        <w:drawing>
          <wp:inline distT="0" distB="0" distL="0" distR="0">
            <wp:extent cx="4981575" cy="2801942"/>
            <wp:effectExtent l="19050" t="0" r="9525" b="0"/>
            <wp:docPr id="1" name="Obrázok 0" descr="IMG_20160511_1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1_100222.jpg"/>
                    <pic:cNvPicPr/>
                  </pic:nvPicPr>
                  <pic:blipFill>
                    <a:blip r:embed="rId17" cstate="print"/>
                    <a:stretch>
                      <a:fillRect/>
                    </a:stretch>
                  </pic:blipFill>
                  <pic:spPr>
                    <a:xfrm>
                      <a:off x="0" y="0"/>
                      <a:ext cx="4995008" cy="2809497"/>
                    </a:xfrm>
                    <a:prstGeom prst="rect">
                      <a:avLst/>
                    </a:prstGeom>
                  </pic:spPr>
                </pic:pic>
              </a:graphicData>
            </a:graphic>
          </wp:inline>
        </w:drawing>
      </w:r>
    </w:p>
    <w:p w:rsidR="002956C8" w:rsidRDefault="002956C8" w:rsidP="002956C8"/>
    <w:p w:rsidR="002956C8" w:rsidRDefault="002956C8" w:rsidP="002956C8">
      <w:r>
        <w:rPr>
          <w:noProof/>
        </w:rPr>
        <w:drawing>
          <wp:inline distT="0" distB="0" distL="0" distR="0">
            <wp:extent cx="4981575" cy="2801942"/>
            <wp:effectExtent l="19050" t="0" r="9525" b="0"/>
            <wp:docPr id="2" name="Obrázok 1" descr="IMG_20160511_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1_100231.jpg"/>
                    <pic:cNvPicPr/>
                  </pic:nvPicPr>
                  <pic:blipFill>
                    <a:blip r:embed="rId18" cstate="print"/>
                    <a:stretch>
                      <a:fillRect/>
                    </a:stretch>
                  </pic:blipFill>
                  <pic:spPr>
                    <a:xfrm>
                      <a:off x="0" y="0"/>
                      <a:ext cx="4995008" cy="2809497"/>
                    </a:xfrm>
                    <a:prstGeom prst="rect">
                      <a:avLst/>
                    </a:prstGeom>
                  </pic:spPr>
                </pic:pic>
              </a:graphicData>
            </a:graphic>
          </wp:inline>
        </w:drawing>
      </w:r>
    </w:p>
    <w:p w:rsidR="002956C8" w:rsidRDefault="002956C8" w:rsidP="002956C8"/>
    <w:p w:rsidR="002956C8" w:rsidRDefault="002956C8" w:rsidP="002956C8">
      <w:r>
        <w:rPr>
          <w:noProof/>
        </w:rPr>
        <w:drawing>
          <wp:inline distT="0" distB="0" distL="0" distR="0">
            <wp:extent cx="4981575" cy="2801941"/>
            <wp:effectExtent l="19050" t="0" r="9525" b="0"/>
            <wp:docPr id="3" name="Obrázok 2" descr="IMG_20160511_1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1_100329.jpg"/>
                    <pic:cNvPicPr/>
                  </pic:nvPicPr>
                  <pic:blipFill>
                    <a:blip r:embed="rId19" cstate="print"/>
                    <a:stretch>
                      <a:fillRect/>
                    </a:stretch>
                  </pic:blipFill>
                  <pic:spPr>
                    <a:xfrm>
                      <a:off x="0" y="0"/>
                      <a:ext cx="4989408" cy="2806347"/>
                    </a:xfrm>
                    <a:prstGeom prst="rect">
                      <a:avLst/>
                    </a:prstGeom>
                  </pic:spPr>
                </pic:pic>
              </a:graphicData>
            </a:graphic>
          </wp:inline>
        </w:drawing>
      </w:r>
    </w:p>
    <w:p w:rsidR="002956C8" w:rsidRDefault="002956C8" w:rsidP="002956C8"/>
    <w:p w:rsidR="00C35C4C" w:rsidRDefault="00023DC1">
      <w:pPr>
        <w:pStyle w:val="Nadpis1"/>
      </w:pPr>
      <w:r>
        <w:rPr>
          <w:rFonts w:ascii="Cambria" w:hAnsi="Cambria" w:cs="Cambria"/>
          <w:b w:val="0"/>
          <w:color w:val="000000"/>
          <w:sz w:val="52"/>
        </w:rPr>
        <w:lastRenderedPageBreak/>
        <w:t>V. ZNALECKÁ DOLOŽKA</w:t>
      </w:r>
    </w:p>
    <w:p w:rsidR="00C35C4C" w:rsidRDefault="00C35C4C"/>
    <w:p w:rsidR="00C35C4C" w:rsidRDefault="00C35C4C"/>
    <w:p w:rsidR="00C35C4C" w:rsidRDefault="00023DC1">
      <w:pPr>
        <w:pStyle w:val="Normal1560"/>
        <w:jc w:val="both"/>
        <w:rPr>
          <w:rFonts w:ascii="Cambria" w:hAnsi="Cambria"/>
          <w:color w:val="000000"/>
          <w:szCs w:val="24"/>
        </w:rPr>
      </w:pPr>
      <w:r>
        <w:rPr>
          <w:rFonts w:ascii="Cambria" w:hAnsi="Cambria"/>
          <w:color w:val="000000"/>
          <w:szCs w:val="24"/>
        </w:rPr>
        <w:t>Znalecký posudok som vypracoval ako znalec zapísaný v zozname znalcov, tlmočníkov a prekladateľov vedenom Ministerstvom spravodlivosti Slovenskej republiky v odbore Stavebníctvo, odvetvie odhad hodnoty nehnuteľností a pozemné stavby, evidenčné číslo znalca : 914920. Znalecký úkon je zapísaný pod poradovým číslom 106/2016 znaleckého denníka č. 4. Za znalecký úkon a vzniknuté náklady účtujem podľa vyúčtovania na základe priloženého dokladu č. 106/2016.</w:t>
      </w:r>
    </w:p>
    <w:p w:rsidR="00C35C4C" w:rsidRDefault="00C35C4C">
      <w:pPr>
        <w:pStyle w:val="Normal1600"/>
        <w:jc w:val="both"/>
        <w:rPr>
          <w:rFonts w:ascii="Cambria" w:hAnsi="Cambria"/>
          <w:szCs w:val="24"/>
        </w:rPr>
      </w:pPr>
    </w:p>
    <w:p w:rsidR="00C35C4C" w:rsidRDefault="00C35C4C">
      <w:pPr>
        <w:pStyle w:val="Normal1610"/>
        <w:jc w:val="both"/>
        <w:rPr>
          <w:rFonts w:ascii="Cambria" w:hAnsi="Cambria"/>
          <w:szCs w:val="24"/>
        </w:rPr>
      </w:pPr>
    </w:p>
    <w:p w:rsidR="00C35C4C" w:rsidRDefault="00C35C4C">
      <w:pPr>
        <w:pStyle w:val="Normal1620"/>
        <w:jc w:val="both"/>
        <w:rPr>
          <w:rFonts w:ascii="Cambria" w:hAnsi="Cambria"/>
          <w:szCs w:val="24"/>
        </w:rPr>
      </w:pPr>
    </w:p>
    <w:p w:rsidR="00C35C4C" w:rsidRDefault="00C35C4C">
      <w:pPr>
        <w:pStyle w:val="Normal1630"/>
        <w:jc w:val="both"/>
        <w:rPr>
          <w:rFonts w:ascii="Cambria" w:hAnsi="Cambria"/>
          <w:szCs w:val="24"/>
        </w:rPr>
      </w:pPr>
    </w:p>
    <w:p w:rsidR="00C35C4C" w:rsidRDefault="00C35C4C">
      <w:pPr>
        <w:pStyle w:val="Normal1640"/>
        <w:jc w:val="both"/>
        <w:rPr>
          <w:rFonts w:ascii="Cambria" w:hAnsi="Cambria"/>
          <w:szCs w:val="24"/>
        </w:rPr>
      </w:pPr>
    </w:p>
    <w:p w:rsidR="00C35C4C" w:rsidRDefault="00C35C4C">
      <w:pPr>
        <w:pStyle w:val="Normal1650"/>
        <w:jc w:val="both"/>
        <w:rPr>
          <w:rFonts w:ascii="Cambria" w:hAnsi="Cambria"/>
          <w:szCs w:val="24"/>
        </w:rPr>
      </w:pPr>
    </w:p>
    <w:p w:rsidR="00C35C4C" w:rsidRDefault="00C35C4C">
      <w:pPr>
        <w:pStyle w:val="Normal1660"/>
        <w:jc w:val="both"/>
        <w:rPr>
          <w:rFonts w:ascii="Cambria" w:hAnsi="Cambria"/>
          <w:szCs w:val="24"/>
        </w:rPr>
      </w:pPr>
    </w:p>
    <w:p w:rsidR="00C35C4C" w:rsidRDefault="00023DC1">
      <w:pPr>
        <w:pStyle w:val="Normal16200"/>
        <w:jc w:val="both"/>
        <w:rPr>
          <w:rFonts w:ascii="Cambria" w:hAnsi="Cambria"/>
          <w:color w:val="000000"/>
          <w:szCs w:val="24"/>
        </w:rPr>
      </w:pPr>
      <w:r>
        <w:rPr>
          <w:rFonts w:ascii="Cambria" w:hAnsi="Cambria"/>
          <w:color w:val="000000"/>
          <w:szCs w:val="24"/>
        </w:rPr>
        <w:tab/>
      </w:r>
      <w:r>
        <w:rPr>
          <w:rFonts w:ascii="Cambria" w:hAnsi="Cambria"/>
          <w:color w:val="000000"/>
          <w:szCs w:val="24"/>
        </w:rPr>
        <w:tab/>
      </w:r>
      <w:r>
        <w:rPr>
          <w:rFonts w:ascii="Cambria" w:hAnsi="Cambria"/>
          <w:color w:val="000000"/>
          <w:szCs w:val="24"/>
        </w:rPr>
        <w:tab/>
      </w:r>
    </w:p>
    <w:p w:rsidR="00C35C4C" w:rsidRDefault="00023DC1">
      <w:pPr>
        <w:pStyle w:val="Normal16300"/>
        <w:jc w:val="both"/>
        <w:rPr>
          <w:rFonts w:ascii="Cambria" w:hAnsi="Cambria"/>
          <w:color w:val="000000"/>
          <w:szCs w:val="24"/>
        </w:rPr>
      </w:pP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r>
      <w:r>
        <w:rPr>
          <w:rFonts w:ascii="Cambria" w:hAnsi="Cambria"/>
          <w:color w:val="000000"/>
          <w:szCs w:val="24"/>
        </w:rPr>
        <w:tab/>
        <w:t xml:space="preserve">        Ing. Peter Villant</w:t>
      </w:r>
    </w:p>
    <w:p w:rsidR="00C35C4C" w:rsidRDefault="00023DC1">
      <w:pPr>
        <w:pStyle w:val="Normal16500"/>
        <w:jc w:val="both"/>
        <w:rPr>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Cs w:val="24"/>
        </w:rPr>
        <w:t>znalec</w:t>
      </w:r>
    </w:p>
    <w:p w:rsidR="00C35C4C" w:rsidRDefault="00C35C4C">
      <w:pPr>
        <w:pStyle w:val="Normal161"/>
        <w:rPr>
          <w:sz w:val="24"/>
          <w:szCs w:val="24"/>
        </w:rPr>
      </w:pPr>
    </w:p>
    <w:p w:rsidR="00C35C4C" w:rsidRDefault="00C35C4C"/>
    <w:sectPr w:rsidR="00C35C4C" w:rsidSect="00C35C4C">
      <w:headerReference w:type="default" r:id="rId20"/>
      <w:footerReference w:type="default" r:id="rId21"/>
      <w:type w:val="continuous"/>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D66" w:rsidRDefault="00D40D66" w:rsidP="00C35C4C">
      <w:r>
        <w:separator/>
      </w:r>
    </w:p>
  </w:endnote>
  <w:endnote w:type="continuationSeparator" w:id="0">
    <w:p w:rsidR="00D40D66" w:rsidRDefault="00D40D66" w:rsidP="00C35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C" w:rsidRDefault="00DF5100">
    <w:pPr>
      <w:jc w:val="center"/>
    </w:pPr>
    <w:r>
      <w:pict>
        <v:line id="_x0000_s2049" style="position:absolute;left:0;text-align:left;z-index:251658240;mso-position-horizontal:left;mso-position-vertical:bottom" from="0,0" to="210.9pt,0"/>
      </w:pict>
    </w:r>
    <w:r w:rsidR="00023DC1">
      <w:t xml:space="preserve">Strana </w:t>
    </w:r>
    <w:r>
      <w:fldChar w:fldCharType="begin"/>
    </w:r>
    <w:r w:rsidR="00023DC1">
      <w:instrText>PAGE</w:instrText>
    </w:r>
    <w:r>
      <w:fldChar w:fldCharType="separate"/>
    </w:r>
    <w:r w:rsidR="00AA1438">
      <w:rPr>
        <w:noProof/>
      </w:rPr>
      <w:t>16</w:t>
    </w:r>
    <w:r>
      <w:fldChar w:fldCharType="end"/>
    </w:r>
    <w:r>
      <w:pict>
        <v:line id="_x0000_s2050" style="position:absolute;left:0;text-align:left;z-index:251659264;mso-position-horizontal:right;mso-position-horizontal-relative:text;mso-position-vertical:bottom;mso-position-vertical-relative:text" from="512.7pt,0" to="723.6pt,0"/>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D66" w:rsidRDefault="00D40D66" w:rsidP="00C35C4C">
      <w:r>
        <w:separator/>
      </w:r>
    </w:p>
  </w:footnote>
  <w:footnote w:type="continuationSeparator" w:id="0">
    <w:p w:rsidR="00D40D66" w:rsidRDefault="00D40D66" w:rsidP="00C35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3E" w:rsidRDefault="00D40D66">
    <w:pPr>
      <w:pStyle w:val="Normal162"/>
    </w:pPr>
  </w:p>
  <w:p w:rsidR="00C35C4C" w:rsidRDefault="00023DC1">
    <w:pPr>
      <w:pStyle w:val="Normal01"/>
      <w:tabs>
        <w:tab w:val="right" w:pos="9564"/>
      </w:tabs>
    </w:pPr>
    <w:r>
      <w:rPr>
        <w:rStyle w:val="Emphasis0"/>
        <w:color w:val="000000"/>
        <w:u w:val="single"/>
      </w:rPr>
      <w:t>Znalec: Ing. Peter Villant</w:t>
    </w:r>
    <w:r>
      <w:rPr>
        <w:rStyle w:val="Emphasis0"/>
        <w:color w:val="000000"/>
        <w:u w:val="single"/>
      </w:rPr>
      <w:tab/>
      <w:t>číslo posudku: 106/2016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hyphenationZone w:val="425"/>
  <w:noPunctuationKerning/>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35C4C"/>
    <w:rsid w:val="00023DC1"/>
    <w:rsid w:val="001B4028"/>
    <w:rsid w:val="001D5586"/>
    <w:rsid w:val="002956C8"/>
    <w:rsid w:val="00AA1438"/>
    <w:rsid w:val="00AD6BB1"/>
    <w:rsid w:val="00C35C4C"/>
    <w:rsid w:val="00D40D66"/>
    <w:rsid w:val="00DF510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C35C4C"/>
    <w:rPr>
      <w:rFonts w:ascii="Cambria" w:eastAsia="Cambria" w:hAnsi="Cambria" w:cs="Cambria"/>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paragraph" w:styleId="Nadpis6">
    <w:name w:val="heading 6"/>
    <w:basedOn w:val="Normlny"/>
    <w:next w:val="Normlny"/>
    <w:qFormat/>
    <w:rsid w:val="00EF7B96"/>
    <w:p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qFormat/>
    <w:rsid w:val="00EF7B96"/>
    <w:rPr>
      <w:i/>
      <w:iCs/>
    </w:rPr>
  </w:style>
  <w:style w:type="character" w:styleId="Hypertextovprepojenie">
    <w:name w:val="Hyperlink"/>
    <w:uiPriority w:val="99"/>
    <w:rsid w:val="00C35C4C"/>
    <w:rPr>
      <w:rFonts w:ascii="Cambria" w:hAnsi="Cambria"/>
      <w:color w:val="0000FF"/>
      <w:sz w:val="20"/>
      <w:u w:val="single"/>
    </w:rPr>
  </w:style>
  <w:style w:type="paragraph" w:customStyle="1" w:styleId="Normal00">
    <w:name w:val="Normal_0_0"/>
    <w:basedOn w:val="Normal0"/>
    <w:uiPriority w:val="99"/>
    <w:rsid w:val="00C35C4C"/>
  </w:style>
  <w:style w:type="paragraph" w:customStyle="1" w:styleId="Normal0">
    <w:name w:val="Normal_0"/>
    <w:uiPriority w:val="99"/>
    <w:rsid w:val="00C35C4C"/>
    <w:rPr>
      <w:rFonts w:ascii="Cambria" w:hAnsi="Cambria"/>
    </w:rPr>
  </w:style>
  <w:style w:type="paragraph" w:customStyle="1" w:styleId="Normal10">
    <w:name w:val="Normal_1_0"/>
    <w:basedOn w:val="Normal1"/>
    <w:uiPriority w:val="99"/>
    <w:rsid w:val="00C35C4C"/>
  </w:style>
  <w:style w:type="paragraph" w:customStyle="1" w:styleId="Normal1">
    <w:name w:val="Normal_1"/>
    <w:uiPriority w:val="99"/>
    <w:rsid w:val="00C35C4C"/>
    <w:rPr>
      <w:rFonts w:ascii="Cambria" w:hAnsi="Cambria"/>
    </w:rPr>
  </w:style>
  <w:style w:type="paragraph" w:customStyle="1" w:styleId="Normal20">
    <w:name w:val="Normal_2_0"/>
    <w:basedOn w:val="Normal2"/>
    <w:uiPriority w:val="99"/>
    <w:rsid w:val="00C35C4C"/>
  </w:style>
  <w:style w:type="paragraph" w:customStyle="1" w:styleId="Normal2">
    <w:name w:val="Normal_2"/>
    <w:uiPriority w:val="99"/>
    <w:rsid w:val="00C35C4C"/>
    <w:rPr>
      <w:rFonts w:ascii="Cambria" w:hAnsi="Cambria"/>
    </w:rPr>
  </w:style>
  <w:style w:type="paragraph" w:customStyle="1" w:styleId="Normal30">
    <w:name w:val="Normal_3_0"/>
    <w:basedOn w:val="Normal3"/>
    <w:uiPriority w:val="99"/>
    <w:rsid w:val="00C35C4C"/>
  </w:style>
  <w:style w:type="paragraph" w:customStyle="1" w:styleId="Normal3">
    <w:name w:val="Normal_3"/>
    <w:uiPriority w:val="99"/>
    <w:rsid w:val="00C35C4C"/>
    <w:rPr>
      <w:rFonts w:ascii="Cambria" w:hAnsi="Cambria"/>
    </w:rPr>
  </w:style>
  <w:style w:type="paragraph" w:customStyle="1" w:styleId="Normal40">
    <w:name w:val="Normal_4_0"/>
    <w:basedOn w:val="Normal4"/>
    <w:uiPriority w:val="99"/>
    <w:rsid w:val="00C35C4C"/>
  </w:style>
  <w:style w:type="paragraph" w:customStyle="1" w:styleId="Normal4">
    <w:name w:val="Normal_4"/>
    <w:uiPriority w:val="99"/>
    <w:rsid w:val="00C35C4C"/>
    <w:rPr>
      <w:rFonts w:ascii="Cambria" w:hAnsi="Cambria"/>
    </w:rPr>
  </w:style>
  <w:style w:type="paragraph" w:customStyle="1" w:styleId="Normal5">
    <w:name w:val="Normal_5"/>
    <w:uiPriority w:val="99"/>
    <w:rsid w:val="00C35C4C"/>
    <w:rPr>
      <w:rFonts w:ascii="Cambria" w:hAnsi="Cambria"/>
    </w:rPr>
  </w:style>
  <w:style w:type="paragraph" w:customStyle="1" w:styleId="Normal50">
    <w:name w:val="Normal_5_0"/>
    <w:basedOn w:val="Normal6"/>
    <w:uiPriority w:val="99"/>
    <w:rsid w:val="00C35C4C"/>
  </w:style>
  <w:style w:type="paragraph" w:customStyle="1" w:styleId="Normal6">
    <w:name w:val="Normal_6"/>
    <w:uiPriority w:val="99"/>
    <w:rsid w:val="00C35C4C"/>
    <w:rPr>
      <w:rFonts w:ascii="Cambria" w:hAnsi="Cambria"/>
    </w:rPr>
  </w:style>
  <w:style w:type="paragraph" w:customStyle="1" w:styleId="Normal600">
    <w:name w:val="Normal_6_0_0"/>
    <w:basedOn w:val="Normal7"/>
    <w:uiPriority w:val="99"/>
    <w:rsid w:val="00C35C4C"/>
  </w:style>
  <w:style w:type="paragraph" w:customStyle="1" w:styleId="Normal7">
    <w:name w:val="Normal_7"/>
    <w:uiPriority w:val="99"/>
    <w:rsid w:val="00C35C4C"/>
    <w:rPr>
      <w:rFonts w:ascii="Cambria" w:hAnsi="Cambria"/>
    </w:rPr>
  </w:style>
  <w:style w:type="paragraph" w:customStyle="1" w:styleId="Normal15">
    <w:name w:val="Normal_15"/>
    <w:basedOn w:val="Normal8"/>
    <w:uiPriority w:val="99"/>
    <w:rsid w:val="00C35C4C"/>
  </w:style>
  <w:style w:type="paragraph" w:customStyle="1" w:styleId="Normal8">
    <w:name w:val="Normal_8"/>
    <w:uiPriority w:val="99"/>
    <w:rsid w:val="00C35C4C"/>
    <w:rPr>
      <w:rFonts w:ascii="Cambria" w:hAnsi="Cambria"/>
    </w:rPr>
  </w:style>
  <w:style w:type="paragraph" w:customStyle="1" w:styleId="Normal70">
    <w:name w:val="Normal_7_0"/>
    <w:basedOn w:val="Normal9"/>
    <w:uiPriority w:val="99"/>
    <w:rsid w:val="00C35C4C"/>
  </w:style>
  <w:style w:type="paragraph" w:customStyle="1" w:styleId="Normal9">
    <w:name w:val="Normal_9"/>
    <w:uiPriority w:val="99"/>
    <w:rsid w:val="00C35C4C"/>
    <w:rPr>
      <w:rFonts w:ascii="Cambria" w:hAnsi="Cambria"/>
    </w:rPr>
  </w:style>
  <w:style w:type="paragraph" w:customStyle="1" w:styleId="Normal700">
    <w:name w:val="Normal_7_0_0"/>
    <w:basedOn w:val="Normal100"/>
    <w:uiPriority w:val="99"/>
    <w:rsid w:val="00C35C4C"/>
  </w:style>
  <w:style w:type="paragraph" w:customStyle="1" w:styleId="Normal100">
    <w:name w:val="Normal_10"/>
    <w:uiPriority w:val="99"/>
    <w:rsid w:val="00C35C4C"/>
    <w:rPr>
      <w:rFonts w:ascii="Cambria" w:hAnsi="Cambria"/>
    </w:rPr>
  </w:style>
  <w:style w:type="paragraph" w:customStyle="1" w:styleId="Normal7000">
    <w:name w:val="Normal_7_0_0_0"/>
    <w:basedOn w:val="Normal11"/>
    <w:uiPriority w:val="99"/>
    <w:rsid w:val="00C35C4C"/>
  </w:style>
  <w:style w:type="paragraph" w:customStyle="1" w:styleId="Normal11">
    <w:name w:val="Normal_11"/>
    <w:uiPriority w:val="99"/>
    <w:rsid w:val="00C35C4C"/>
    <w:rPr>
      <w:rFonts w:ascii="Cambria" w:hAnsi="Cambria"/>
    </w:rPr>
  </w:style>
  <w:style w:type="paragraph" w:customStyle="1" w:styleId="Normal7001">
    <w:name w:val="Normal_7_0_0_1"/>
    <w:basedOn w:val="Normal12"/>
    <w:uiPriority w:val="99"/>
    <w:rsid w:val="00C35C4C"/>
  </w:style>
  <w:style w:type="paragraph" w:customStyle="1" w:styleId="Normal12">
    <w:name w:val="Normal_12"/>
    <w:uiPriority w:val="99"/>
    <w:rsid w:val="00C35C4C"/>
    <w:rPr>
      <w:rFonts w:ascii="Cambria" w:hAnsi="Cambria"/>
    </w:rPr>
  </w:style>
  <w:style w:type="paragraph" w:customStyle="1" w:styleId="Normal7002">
    <w:name w:val="Normal_7_0_0_2"/>
    <w:basedOn w:val="Normal13"/>
    <w:uiPriority w:val="99"/>
    <w:rsid w:val="00C35C4C"/>
  </w:style>
  <w:style w:type="paragraph" w:customStyle="1" w:styleId="Normal13">
    <w:name w:val="Normal_13"/>
    <w:uiPriority w:val="99"/>
    <w:rsid w:val="00C35C4C"/>
    <w:rPr>
      <w:rFonts w:ascii="Cambria" w:hAnsi="Cambria"/>
    </w:rPr>
  </w:style>
  <w:style w:type="paragraph" w:customStyle="1" w:styleId="Normal7003">
    <w:name w:val="Normal_7_0_0_3"/>
    <w:basedOn w:val="Normal14"/>
    <w:uiPriority w:val="99"/>
    <w:rsid w:val="00C35C4C"/>
  </w:style>
  <w:style w:type="paragraph" w:customStyle="1" w:styleId="Normal14">
    <w:name w:val="Normal_14"/>
    <w:uiPriority w:val="99"/>
    <w:rsid w:val="00C35C4C"/>
    <w:rPr>
      <w:rFonts w:ascii="Cambria" w:hAnsi="Cambria"/>
    </w:rPr>
  </w:style>
  <w:style w:type="paragraph" w:customStyle="1" w:styleId="Normal7004">
    <w:name w:val="Normal_7_0_0_4"/>
    <w:basedOn w:val="Normal16"/>
    <w:uiPriority w:val="99"/>
    <w:rsid w:val="00C35C4C"/>
  </w:style>
  <w:style w:type="paragraph" w:customStyle="1" w:styleId="Normal16">
    <w:name w:val="Normal_16"/>
    <w:uiPriority w:val="99"/>
    <w:rsid w:val="00C35C4C"/>
    <w:rPr>
      <w:rFonts w:ascii="Cambria" w:hAnsi="Cambria"/>
    </w:rPr>
  </w:style>
  <w:style w:type="paragraph" w:customStyle="1" w:styleId="Normal7005">
    <w:name w:val="Normal_7_0_0_5"/>
    <w:basedOn w:val="Normal17"/>
    <w:uiPriority w:val="99"/>
    <w:rsid w:val="00C35C4C"/>
  </w:style>
  <w:style w:type="paragraph" w:customStyle="1" w:styleId="Normal17">
    <w:name w:val="Normal_17"/>
    <w:uiPriority w:val="99"/>
    <w:rsid w:val="00C35C4C"/>
    <w:rPr>
      <w:rFonts w:ascii="Cambria" w:hAnsi="Cambria"/>
    </w:rPr>
  </w:style>
  <w:style w:type="paragraph" w:customStyle="1" w:styleId="Normal7006">
    <w:name w:val="Normal_7_0_0_6"/>
    <w:basedOn w:val="Normal18"/>
    <w:uiPriority w:val="99"/>
    <w:rsid w:val="00C35C4C"/>
  </w:style>
  <w:style w:type="paragraph" w:customStyle="1" w:styleId="Normal18">
    <w:name w:val="Normal_18"/>
    <w:uiPriority w:val="99"/>
    <w:rsid w:val="00C35C4C"/>
    <w:rPr>
      <w:rFonts w:ascii="Cambria" w:hAnsi="Cambria"/>
    </w:rPr>
  </w:style>
  <w:style w:type="paragraph" w:customStyle="1" w:styleId="Normal7007">
    <w:name w:val="Normal_7_0_0_7"/>
    <w:basedOn w:val="Normal19"/>
    <w:uiPriority w:val="99"/>
    <w:rsid w:val="00C35C4C"/>
  </w:style>
  <w:style w:type="paragraph" w:customStyle="1" w:styleId="Normal19">
    <w:name w:val="Normal_19"/>
    <w:uiPriority w:val="99"/>
    <w:rsid w:val="00C35C4C"/>
    <w:rPr>
      <w:rFonts w:ascii="Cambria" w:hAnsi="Cambria"/>
    </w:rPr>
  </w:style>
  <w:style w:type="paragraph" w:customStyle="1" w:styleId="Normal7008">
    <w:name w:val="Normal_7_0_0_8"/>
    <w:basedOn w:val="Normal200"/>
    <w:uiPriority w:val="99"/>
    <w:rsid w:val="00C35C4C"/>
  </w:style>
  <w:style w:type="paragraph" w:customStyle="1" w:styleId="Normal200">
    <w:name w:val="Normal_20"/>
    <w:uiPriority w:val="99"/>
    <w:rsid w:val="00C35C4C"/>
    <w:rPr>
      <w:rFonts w:ascii="Cambria" w:hAnsi="Cambria"/>
    </w:rPr>
  </w:style>
  <w:style w:type="paragraph" w:customStyle="1" w:styleId="Normal210">
    <w:name w:val="Normal_21_0"/>
    <w:basedOn w:val="Normal21"/>
    <w:uiPriority w:val="99"/>
    <w:rsid w:val="00C35C4C"/>
  </w:style>
  <w:style w:type="paragraph" w:customStyle="1" w:styleId="Normal21">
    <w:name w:val="Normal_21"/>
    <w:uiPriority w:val="99"/>
    <w:rsid w:val="00C35C4C"/>
    <w:rPr>
      <w:rFonts w:ascii="Cambria" w:hAnsi="Cambria"/>
    </w:rPr>
  </w:style>
  <w:style w:type="paragraph" w:customStyle="1" w:styleId="Normal220">
    <w:name w:val="Normal_22_0"/>
    <w:basedOn w:val="Normal22"/>
    <w:uiPriority w:val="99"/>
    <w:rsid w:val="00C35C4C"/>
  </w:style>
  <w:style w:type="paragraph" w:customStyle="1" w:styleId="Normal22">
    <w:name w:val="Normal_22"/>
    <w:uiPriority w:val="99"/>
    <w:rsid w:val="00C35C4C"/>
    <w:rPr>
      <w:rFonts w:ascii="Cambria" w:hAnsi="Cambria"/>
    </w:rPr>
  </w:style>
  <w:style w:type="paragraph" w:customStyle="1" w:styleId="Normal7009">
    <w:name w:val="Normal_7_0_0_9"/>
    <w:basedOn w:val="Normal23"/>
    <w:uiPriority w:val="99"/>
    <w:rsid w:val="00C35C4C"/>
  </w:style>
  <w:style w:type="paragraph" w:customStyle="1" w:styleId="Normal23">
    <w:name w:val="Normal_23"/>
    <w:uiPriority w:val="99"/>
    <w:rsid w:val="00C35C4C"/>
    <w:rPr>
      <w:rFonts w:ascii="Cambria" w:hAnsi="Cambria"/>
    </w:rPr>
  </w:style>
  <w:style w:type="paragraph" w:customStyle="1" w:styleId="Normal24">
    <w:name w:val="Normal_24"/>
    <w:uiPriority w:val="99"/>
    <w:rsid w:val="00C35C4C"/>
    <w:rPr>
      <w:rFonts w:ascii="Cambria" w:hAnsi="Cambria"/>
    </w:rPr>
  </w:style>
  <w:style w:type="paragraph" w:customStyle="1" w:styleId="Normal230">
    <w:name w:val="Normal_23_0"/>
    <w:basedOn w:val="Normal25"/>
    <w:uiPriority w:val="99"/>
    <w:rsid w:val="00C35C4C"/>
  </w:style>
  <w:style w:type="paragraph" w:customStyle="1" w:styleId="Normal25">
    <w:name w:val="Normal_25"/>
    <w:uiPriority w:val="99"/>
    <w:rsid w:val="00C35C4C"/>
    <w:rPr>
      <w:rFonts w:ascii="Cambria" w:hAnsi="Cambria"/>
    </w:rPr>
  </w:style>
  <w:style w:type="paragraph" w:customStyle="1" w:styleId="Normal150">
    <w:name w:val="Normal_15_0"/>
    <w:basedOn w:val="Normal26"/>
    <w:uiPriority w:val="99"/>
    <w:rsid w:val="00C35C4C"/>
  </w:style>
  <w:style w:type="paragraph" w:customStyle="1" w:styleId="Normal26">
    <w:name w:val="Normal_26"/>
    <w:uiPriority w:val="99"/>
    <w:rsid w:val="00C35C4C"/>
    <w:rPr>
      <w:rFonts w:ascii="Cambria" w:hAnsi="Cambria"/>
    </w:rPr>
  </w:style>
  <w:style w:type="paragraph" w:customStyle="1" w:styleId="Normal151">
    <w:name w:val="Normal_15_1"/>
    <w:basedOn w:val="Normal27"/>
    <w:uiPriority w:val="99"/>
    <w:rsid w:val="00C35C4C"/>
  </w:style>
  <w:style w:type="paragraph" w:customStyle="1" w:styleId="Normal27">
    <w:name w:val="Normal_27"/>
    <w:uiPriority w:val="99"/>
    <w:rsid w:val="00C35C4C"/>
    <w:rPr>
      <w:rFonts w:ascii="Cambria" w:hAnsi="Cambria"/>
    </w:rPr>
  </w:style>
  <w:style w:type="paragraph" w:customStyle="1" w:styleId="Normal152">
    <w:name w:val="Normal_15_2"/>
    <w:basedOn w:val="Normal28"/>
    <w:uiPriority w:val="99"/>
    <w:rsid w:val="00C35C4C"/>
  </w:style>
  <w:style w:type="paragraph" w:customStyle="1" w:styleId="Normal28">
    <w:name w:val="Normal_28"/>
    <w:uiPriority w:val="99"/>
    <w:rsid w:val="00C35C4C"/>
    <w:rPr>
      <w:rFonts w:ascii="Cambria" w:hAnsi="Cambria"/>
    </w:rPr>
  </w:style>
  <w:style w:type="paragraph" w:customStyle="1" w:styleId="Normal280">
    <w:name w:val="Normal_28_0"/>
    <w:basedOn w:val="Normal29"/>
    <w:uiPriority w:val="99"/>
    <w:rsid w:val="00C35C4C"/>
  </w:style>
  <w:style w:type="paragraph" w:customStyle="1" w:styleId="Normal29">
    <w:name w:val="Normal_29"/>
    <w:uiPriority w:val="99"/>
    <w:rsid w:val="00C35C4C"/>
    <w:rPr>
      <w:rFonts w:ascii="Cambria" w:hAnsi="Cambria"/>
    </w:rPr>
  </w:style>
  <w:style w:type="paragraph" w:customStyle="1" w:styleId="Normal2800">
    <w:name w:val="Normal_28_0_0"/>
    <w:basedOn w:val="Normal300"/>
    <w:uiPriority w:val="99"/>
    <w:rsid w:val="00C35C4C"/>
  </w:style>
  <w:style w:type="paragraph" w:customStyle="1" w:styleId="Normal300">
    <w:name w:val="Normal_30"/>
    <w:uiPriority w:val="99"/>
    <w:rsid w:val="00C35C4C"/>
    <w:rPr>
      <w:rFonts w:ascii="Cambria" w:hAnsi="Cambria"/>
    </w:rPr>
  </w:style>
  <w:style w:type="paragraph" w:customStyle="1" w:styleId="Normal310">
    <w:name w:val="Normal_31_0"/>
    <w:basedOn w:val="Normal31"/>
    <w:uiPriority w:val="99"/>
    <w:rsid w:val="00C35C4C"/>
  </w:style>
  <w:style w:type="paragraph" w:customStyle="1" w:styleId="Normal31">
    <w:name w:val="Normal_31"/>
    <w:uiPriority w:val="99"/>
    <w:rsid w:val="00C35C4C"/>
    <w:rPr>
      <w:rFonts w:ascii="Cambria" w:hAnsi="Cambria"/>
    </w:rPr>
  </w:style>
  <w:style w:type="paragraph" w:customStyle="1" w:styleId="Normal320">
    <w:name w:val="Normal_32_0"/>
    <w:basedOn w:val="Normal32"/>
    <w:uiPriority w:val="99"/>
    <w:rsid w:val="00C35C4C"/>
  </w:style>
  <w:style w:type="paragraph" w:customStyle="1" w:styleId="Normal32">
    <w:name w:val="Normal_32"/>
    <w:uiPriority w:val="99"/>
    <w:rsid w:val="00C35C4C"/>
    <w:rPr>
      <w:rFonts w:ascii="Cambria" w:hAnsi="Cambria"/>
    </w:rPr>
  </w:style>
  <w:style w:type="paragraph" w:customStyle="1" w:styleId="Normal330">
    <w:name w:val="Normal_33_0"/>
    <w:basedOn w:val="Normal33"/>
    <w:uiPriority w:val="99"/>
    <w:rsid w:val="00C35C4C"/>
  </w:style>
  <w:style w:type="paragraph" w:customStyle="1" w:styleId="Normal33">
    <w:name w:val="Normal_33"/>
    <w:uiPriority w:val="99"/>
    <w:rsid w:val="00C35C4C"/>
    <w:rPr>
      <w:rFonts w:ascii="Cambria" w:hAnsi="Cambria"/>
    </w:rPr>
  </w:style>
  <w:style w:type="paragraph" w:customStyle="1" w:styleId="Normal340">
    <w:name w:val="Normal_34_0"/>
    <w:basedOn w:val="Normal34"/>
    <w:uiPriority w:val="99"/>
    <w:rsid w:val="00C35C4C"/>
  </w:style>
  <w:style w:type="paragraph" w:customStyle="1" w:styleId="Normal34">
    <w:name w:val="Normal_34"/>
    <w:uiPriority w:val="99"/>
    <w:rsid w:val="00C35C4C"/>
    <w:rPr>
      <w:rFonts w:ascii="Cambria" w:hAnsi="Cambria"/>
    </w:rPr>
  </w:style>
  <w:style w:type="paragraph" w:customStyle="1" w:styleId="Normal350">
    <w:name w:val="Normal_35_0"/>
    <w:basedOn w:val="Normal35"/>
    <w:uiPriority w:val="99"/>
    <w:rsid w:val="00C35C4C"/>
  </w:style>
  <w:style w:type="paragraph" w:customStyle="1" w:styleId="Normal35">
    <w:name w:val="Normal_35"/>
    <w:uiPriority w:val="99"/>
    <w:rsid w:val="00C35C4C"/>
    <w:rPr>
      <w:rFonts w:ascii="Cambria" w:hAnsi="Cambria"/>
    </w:rPr>
  </w:style>
  <w:style w:type="paragraph" w:customStyle="1" w:styleId="Normal360">
    <w:name w:val="Normal_36_0"/>
    <w:basedOn w:val="Normal36"/>
    <w:uiPriority w:val="99"/>
    <w:rsid w:val="00C35C4C"/>
  </w:style>
  <w:style w:type="paragraph" w:customStyle="1" w:styleId="Normal36">
    <w:name w:val="Normal_36"/>
    <w:uiPriority w:val="99"/>
    <w:rsid w:val="00C35C4C"/>
    <w:rPr>
      <w:rFonts w:ascii="Cambria" w:hAnsi="Cambria"/>
    </w:rPr>
  </w:style>
  <w:style w:type="paragraph" w:customStyle="1" w:styleId="Normal370">
    <w:name w:val="Normal_37_0"/>
    <w:basedOn w:val="Normal37"/>
    <w:uiPriority w:val="99"/>
    <w:rsid w:val="00C35C4C"/>
  </w:style>
  <w:style w:type="paragraph" w:customStyle="1" w:styleId="Normal37">
    <w:name w:val="Normal_37"/>
    <w:uiPriority w:val="99"/>
    <w:rsid w:val="00C35C4C"/>
    <w:rPr>
      <w:rFonts w:ascii="Cambria" w:hAnsi="Cambria"/>
    </w:rPr>
  </w:style>
  <w:style w:type="paragraph" w:customStyle="1" w:styleId="Normal380">
    <w:name w:val="Normal_38_0"/>
    <w:basedOn w:val="Normal38"/>
    <w:uiPriority w:val="99"/>
    <w:rsid w:val="00C35C4C"/>
  </w:style>
  <w:style w:type="paragraph" w:customStyle="1" w:styleId="Normal38">
    <w:name w:val="Normal_38"/>
    <w:uiPriority w:val="99"/>
    <w:rsid w:val="00C35C4C"/>
    <w:rPr>
      <w:rFonts w:ascii="Cambria" w:hAnsi="Cambria"/>
    </w:rPr>
  </w:style>
  <w:style w:type="paragraph" w:customStyle="1" w:styleId="Normal4300">
    <w:name w:val="Normal_43_0_0"/>
    <w:basedOn w:val="Normal39"/>
    <w:uiPriority w:val="99"/>
    <w:rsid w:val="00C35C4C"/>
  </w:style>
  <w:style w:type="paragraph" w:customStyle="1" w:styleId="Normal39">
    <w:name w:val="Normal_39"/>
    <w:uiPriority w:val="99"/>
    <w:rsid w:val="00C35C4C"/>
    <w:rPr>
      <w:rFonts w:ascii="Cambria" w:hAnsi="Cambria"/>
    </w:rPr>
  </w:style>
  <w:style w:type="paragraph" w:customStyle="1" w:styleId="Normal440">
    <w:name w:val="Normal_44_0"/>
    <w:basedOn w:val="Normal400"/>
    <w:uiPriority w:val="99"/>
    <w:rsid w:val="00C35C4C"/>
  </w:style>
  <w:style w:type="paragraph" w:customStyle="1" w:styleId="Normal400">
    <w:name w:val="Normal_40"/>
    <w:uiPriority w:val="99"/>
    <w:rsid w:val="00C35C4C"/>
    <w:rPr>
      <w:rFonts w:ascii="Cambria" w:hAnsi="Cambria"/>
    </w:rPr>
  </w:style>
  <w:style w:type="paragraph" w:customStyle="1" w:styleId="Normal390">
    <w:name w:val="Normal_39_0"/>
    <w:basedOn w:val="Normal41"/>
    <w:uiPriority w:val="99"/>
    <w:rsid w:val="00C35C4C"/>
  </w:style>
  <w:style w:type="paragraph" w:customStyle="1" w:styleId="Normal41">
    <w:name w:val="Normal_41"/>
    <w:uiPriority w:val="99"/>
    <w:rsid w:val="00C35C4C"/>
    <w:rPr>
      <w:rFonts w:ascii="Cambria" w:hAnsi="Cambria"/>
    </w:rPr>
  </w:style>
  <w:style w:type="paragraph" w:customStyle="1" w:styleId="Normal451">
    <w:name w:val="Normal_45_1"/>
    <w:basedOn w:val="Normal42"/>
    <w:uiPriority w:val="99"/>
    <w:rsid w:val="00C35C4C"/>
  </w:style>
  <w:style w:type="paragraph" w:customStyle="1" w:styleId="Normal42">
    <w:name w:val="Normal_42"/>
    <w:uiPriority w:val="99"/>
    <w:rsid w:val="00C35C4C"/>
    <w:rPr>
      <w:rFonts w:ascii="Cambria" w:hAnsi="Cambria"/>
    </w:rPr>
  </w:style>
  <w:style w:type="paragraph" w:customStyle="1" w:styleId="Normal460">
    <w:name w:val="Normal_46_0"/>
    <w:basedOn w:val="Normal43"/>
    <w:uiPriority w:val="99"/>
    <w:rsid w:val="00C35C4C"/>
  </w:style>
  <w:style w:type="paragraph" w:customStyle="1" w:styleId="Normal43">
    <w:name w:val="Normal_43"/>
    <w:uiPriority w:val="99"/>
    <w:rsid w:val="00C35C4C"/>
    <w:rPr>
      <w:rFonts w:ascii="Cambria" w:hAnsi="Cambria"/>
    </w:rPr>
  </w:style>
  <w:style w:type="paragraph" w:customStyle="1" w:styleId="Normal4600">
    <w:name w:val="Normal_46_0_0"/>
    <w:basedOn w:val="Normal44"/>
    <w:uiPriority w:val="99"/>
    <w:rsid w:val="00C35C4C"/>
  </w:style>
  <w:style w:type="paragraph" w:customStyle="1" w:styleId="Normal44">
    <w:name w:val="Normal_44"/>
    <w:uiPriority w:val="99"/>
    <w:rsid w:val="00C35C4C"/>
    <w:rPr>
      <w:rFonts w:ascii="Cambria" w:hAnsi="Cambria"/>
    </w:rPr>
  </w:style>
  <w:style w:type="paragraph" w:customStyle="1" w:styleId="Normal430">
    <w:name w:val="Normal_43_0"/>
    <w:basedOn w:val="Normal45"/>
    <w:uiPriority w:val="99"/>
    <w:rsid w:val="00C35C4C"/>
  </w:style>
  <w:style w:type="paragraph" w:customStyle="1" w:styleId="Normal45">
    <w:name w:val="Normal_45"/>
    <w:uiPriority w:val="99"/>
    <w:rsid w:val="00C35C4C"/>
    <w:rPr>
      <w:rFonts w:ascii="Cambria" w:hAnsi="Cambria"/>
    </w:rPr>
  </w:style>
  <w:style w:type="paragraph" w:customStyle="1" w:styleId="Normal4400">
    <w:name w:val="Normal_44_0_0"/>
    <w:basedOn w:val="Normal46"/>
    <w:uiPriority w:val="99"/>
    <w:rsid w:val="00C35C4C"/>
  </w:style>
  <w:style w:type="paragraph" w:customStyle="1" w:styleId="Normal46">
    <w:name w:val="Normal_46"/>
    <w:uiPriority w:val="99"/>
    <w:rsid w:val="00C35C4C"/>
    <w:rPr>
      <w:rFonts w:ascii="Cambria" w:hAnsi="Cambria"/>
    </w:rPr>
  </w:style>
  <w:style w:type="paragraph" w:customStyle="1" w:styleId="Normal450">
    <w:name w:val="Normal_45_0"/>
    <w:basedOn w:val="Normal47"/>
    <w:uiPriority w:val="99"/>
    <w:rsid w:val="00C35C4C"/>
  </w:style>
  <w:style w:type="paragraph" w:customStyle="1" w:styleId="Normal47">
    <w:name w:val="Normal_47"/>
    <w:uiPriority w:val="99"/>
    <w:rsid w:val="00C35C4C"/>
    <w:rPr>
      <w:rFonts w:ascii="Cambria" w:hAnsi="Cambria"/>
    </w:rPr>
  </w:style>
  <w:style w:type="paragraph" w:customStyle="1" w:styleId="Normal4601">
    <w:name w:val="Normal_46_0_1"/>
    <w:basedOn w:val="Normal48"/>
    <w:uiPriority w:val="99"/>
    <w:rsid w:val="00C35C4C"/>
  </w:style>
  <w:style w:type="paragraph" w:customStyle="1" w:styleId="Normal48">
    <w:name w:val="Normal_48"/>
    <w:uiPriority w:val="99"/>
    <w:rsid w:val="00C35C4C"/>
    <w:rPr>
      <w:rFonts w:ascii="Cambria" w:hAnsi="Cambria"/>
    </w:rPr>
  </w:style>
  <w:style w:type="paragraph" w:customStyle="1" w:styleId="Normal470">
    <w:name w:val="Normal_47_0"/>
    <w:basedOn w:val="Normal49"/>
    <w:uiPriority w:val="99"/>
    <w:rsid w:val="00C35C4C"/>
  </w:style>
  <w:style w:type="paragraph" w:customStyle="1" w:styleId="Normal49">
    <w:name w:val="Normal_49"/>
    <w:uiPriority w:val="99"/>
    <w:rsid w:val="00C35C4C"/>
    <w:rPr>
      <w:rFonts w:ascii="Cambria" w:hAnsi="Cambria"/>
    </w:rPr>
  </w:style>
  <w:style w:type="paragraph" w:customStyle="1" w:styleId="Normal480">
    <w:name w:val="Normal_48_0"/>
    <w:basedOn w:val="Normal500"/>
    <w:uiPriority w:val="99"/>
    <w:rsid w:val="00C35C4C"/>
  </w:style>
  <w:style w:type="paragraph" w:customStyle="1" w:styleId="Normal500">
    <w:name w:val="Normal_50"/>
    <w:uiPriority w:val="99"/>
    <w:rsid w:val="00C35C4C"/>
    <w:rPr>
      <w:rFonts w:ascii="Cambria" w:hAnsi="Cambria"/>
    </w:rPr>
  </w:style>
  <w:style w:type="paragraph" w:customStyle="1" w:styleId="Normal490">
    <w:name w:val="Normal_49_0"/>
    <w:basedOn w:val="Normal51"/>
    <w:uiPriority w:val="99"/>
    <w:rsid w:val="00C35C4C"/>
  </w:style>
  <w:style w:type="paragraph" w:customStyle="1" w:styleId="Normal51">
    <w:name w:val="Normal_51"/>
    <w:uiPriority w:val="99"/>
    <w:rsid w:val="00C35C4C"/>
    <w:rPr>
      <w:rFonts w:ascii="Cambria" w:hAnsi="Cambria"/>
    </w:rPr>
  </w:style>
  <w:style w:type="paragraph" w:customStyle="1" w:styleId="Normal5000">
    <w:name w:val="Normal_50_0"/>
    <w:basedOn w:val="Normal52"/>
    <w:uiPriority w:val="99"/>
    <w:rsid w:val="00C35C4C"/>
  </w:style>
  <w:style w:type="paragraph" w:customStyle="1" w:styleId="Normal52">
    <w:name w:val="Normal_52"/>
    <w:uiPriority w:val="99"/>
    <w:rsid w:val="00C35C4C"/>
    <w:rPr>
      <w:rFonts w:ascii="Cambria" w:hAnsi="Cambria"/>
    </w:rPr>
  </w:style>
  <w:style w:type="paragraph" w:customStyle="1" w:styleId="Normal510">
    <w:name w:val="Normal_51_0"/>
    <w:basedOn w:val="Normal53"/>
    <w:uiPriority w:val="99"/>
    <w:rsid w:val="00C35C4C"/>
  </w:style>
  <w:style w:type="paragraph" w:customStyle="1" w:styleId="Normal53">
    <w:name w:val="Normal_53"/>
    <w:uiPriority w:val="99"/>
    <w:rsid w:val="00C35C4C"/>
    <w:rPr>
      <w:rFonts w:ascii="Cambria" w:hAnsi="Cambria"/>
    </w:rPr>
  </w:style>
  <w:style w:type="paragraph" w:customStyle="1" w:styleId="Normal520">
    <w:name w:val="Normal_52_0"/>
    <w:basedOn w:val="Normal54"/>
    <w:uiPriority w:val="99"/>
    <w:rsid w:val="00C35C4C"/>
  </w:style>
  <w:style w:type="paragraph" w:customStyle="1" w:styleId="Normal54">
    <w:name w:val="Normal_54"/>
    <w:uiPriority w:val="99"/>
    <w:rsid w:val="00C35C4C"/>
    <w:rPr>
      <w:rFonts w:ascii="Cambria" w:hAnsi="Cambria"/>
    </w:rPr>
  </w:style>
  <w:style w:type="paragraph" w:customStyle="1" w:styleId="Normal530">
    <w:name w:val="Normal_53_0"/>
    <w:basedOn w:val="Normal55"/>
    <w:uiPriority w:val="99"/>
    <w:rsid w:val="00C35C4C"/>
  </w:style>
  <w:style w:type="paragraph" w:customStyle="1" w:styleId="Normal55">
    <w:name w:val="Normal_55"/>
    <w:uiPriority w:val="99"/>
    <w:rsid w:val="00C35C4C"/>
    <w:rPr>
      <w:rFonts w:ascii="Cambria" w:hAnsi="Cambria"/>
    </w:rPr>
  </w:style>
  <w:style w:type="paragraph" w:customStyle="1" w:styleId="Normal540">
    <w:name w:val="Normal_54_0"/>
    <w:basedOn w:val="Normal56"/>
    <w:uiPriority w:val="99"/>
    <w:rsid w:val="00C35C4C"/>
  </w:style>
  <w:style w:type="paragraph" w:customStyle="1" w:styleId="Normal56">
    <w:name w:val="Normal_56"/>
    <w:uiPriority w:val="99"/>
    <w:rsid w:val="00C35C4C"/>
    <w:rPr>
      <w:rFonts w:ascii="Cambria" w:hAnsi="Cambria"/>
    </w:rPr>
  </w:style>
  <w:style w:type="paragraph" w:customStyle="1" w:styleId="Normal550">
    <w:name w:val="Normal_55_0"/>
    <w:basedOn w:val="Normal57"/>
    <w:uiPriority w:val="99"/>
    <w:rsid w:val="00C35C4C"/>
  </w:style>
  <w:style w:type="paragraph" w:customStyle="1" w:styleId="Normal57">
    <w:name w:val="Normal_57"/>
    <w:uiPriority w:val="99"/>
    <w:rsid w:val="00C35C4C"/>
    <w:rPr>
      <w:rFonts w:ascii="Cambria" w:hAnsi="Cambria"/>
    </w:rPr>
  </w:style>
  <w:style w:type="paragraph" w:customStyle="1" w:styleId="Normal560">
    <w:name w:val="Normal_56_0"/>
    <w:basedOn w:val="Normal58"/>
    <w:uiPriority w:val="99"/>
    <w:rsid w:val="00C35C4C"/>
  </w:style>
  <w:style w:type="paragraph" w:customStyle="1" w:styleId="Normal58">
    <w:name w:val="Normal_58"/>
    <w:uiPriority w:val="99"/>
    <w:rsid w:val="00C35C4C"/>
    <w:rPr>
      <w:rFonts w:ascii="Cambria" w:hAnsi="Cambria"/>
    </w:rPr>
  </w:style>
  <w:style w:type="paragraph" w:customStyle="1" w:styleId="Normal570">
    <w:name w:val="Normal_57_0"/>
    <w:basedOn w:val="Normal59"/>
    <w:uiPriority w:val="99"/>
    <w:rsid w:val="00C35C4C"/>
  </w:style>
  <w:style w:type="paragraph" w:customStyle="1" w:styleId="Normal59">
    <w:name w:val="Normal_59"/>
    <w:uiPriority w:val="99"/>
    <w:rsid w:val="00C35C4C"/>
    <w:rPr>
      <w:rFonts w:ascii="Cambria" w:hAnsi="Cambria"/>
    </w:rPr>
  </w:style>
  <w:style w:type="paragraph" w:customStyle="1" w:styleId="Normal580">
    <w:name w:val="Normal_58_0"/>
    <w:basedOn w:val="Normal60"/>
    <w:uiPriority w:val="99"/>
    <w:rsid w:val="00C35C4C"/>
  </w:style>
  <w:style w:type="paragraph" w:customStyle="1" w:styleId="Normal60">
    <w:name w:val="Normal_60"/>
    <w:uiPriority w:val="99"/>
    <w:rsid w:val="00C35C4C"/>
    <w:rPr>
      <w:rFonts w:ascii="Cambria" w:hAnsi="Cambria"/>
    </w:rPr>
  </w:style>
  <w:style w:type="paragraph" w:customStyle="1" w:styleId="Normal590">
    <w:name w:val="Normal_59_0"/>
    <w:basedOn w:val="Normal61"/>
    <w:uiPriority w:val="99"/>
    <w:rsid w:val="00C35C4C"/>
  </w:style>
  <w:style w:type="paragraph" w:customStyle="1" w:styleId="Normal61">
    <w:name w:val="Normal_61"/>
    <w:uiPriority w:val="99"/>
    <w:rsid w:val="00C35C4C"/>
    <w:rPr>
      <w:rFonts w:ascii="Cambria" w:hAnsi="Cambria"/>
    </w:rPr>
  </w:style>
  <w:style w:type="paragraph" w:customStyle="1" w:styleId="Normal6000">
    <w:name w:val="Normal_60_0"/>
    <w:basedOn w:val="Normal62"/>
    <w:uiPriority w:val="99"/>
    <w:rsid w:val="00C35C4C"/>
  </w:style>
  <w:style w:type="paragraph" w:customStyle="1" w:styleId="Normal62">
    <w:name w:val="Normal_62"/>
    <w:uiPriority w:val="99"/>
    <w:rsid w:val="00C35C4C"/>
    <w:rPr>
      <w:rFonts w:ascii="Cambria" w:hAnsi="Cambria"/>
    </w:rPr>
  </w:style>
  <w:style w:type="paragraph" w:customStyle="1" w:styleId="Normal610">
    <w:name w:val="Normal_61_0"/>
    <w:basedOn w:val="Normal63"/>
    <w:uiPriority w:val="99"/>
    <w:rsid w:val="00C35C4C"/>
  </w:style>
  <w:style w:type="paragraph" w:customStyle="1" w:styleId="Normal63">
    <w:name w:val="Normal_63"/>
    <w:uiPriority w:val="99"/>
    <w:rsid w:val="00C35C4C"/>
    <w:rPr>
      <w:rFonts w:ascii="Cambria" w:hAnsi="Cambria"/>
    </w:rPr>
  </w:style>
  <w:style w:type="paragraph" w:customStyle="1" w:styleId="Normal620">
    <w:name w:val="Normal_62_0"/>
    <w:basedOn w:val="Normal64"/>
    <w:uiPriority w:val="99"/>
    <w:rsid w:val="00C35C4C"/>
  </w:style>
  <w:style w:type="paragraph" w:customStyle="1" w:styleId="Normal64">
    <w:name w:val="Normal_64"/>
    <w:uiPriority w:val="99"/>
    <w:rsid w:val="00C35C4C"/>
    <w:rPr>
      <w:rFonts w:ascii="Cambria" w:hAnsi="Cambria"/>
    </w:rPr>
  </w:style>
  <w:style w:type="paragraph" w:customStyle="1" w:styleId="Normal630">
    <w:name w:val="Normal_63_0"/>
    <w:basedOn w:val="Normal65"/>
    <w:uiPriority w:val="99"/>
    <w:rsid w:val="00C35C4C"/>
  </w:style>
  <w:style w:type="paragraph" w:customStyle="1" w:styleId="Normal65">
    <w:name w:val="Normal_65"/>
    <w:uiPriority w:val="99"/>
    <w:rsid w:val="00C35C4C"/>
    <w:rPr>
      <w:rFonts w:ascii="Cambria" w:hAnsi="Cambria"/>
    </w:rPr>
  </w:style>
  <w:style w:type="paragraph" w:customStyle="1" w:styleId="Normal640">
    <w:name w:val="Normal_64_0"/>
    <w:basedOn w:val="Normal66"/>
    <w:uiPriority w:val="99"/>
    <w:rsid w:val="00C35C4C"/>
  </w:style>
  <w:style w:type="paragraph" w:customStyle="1" w:styleId="Normal66">
    <w:name w:val="Normal_66"/>
    <w:uiPriority w:val="99"/>
    <w:rsid w:val="00C35C4C"/>
    <w:rPr>
      <w:rFonts w:ascii="Cambria" w:hAnsi="Cambria"/>
    </w:rPr>
  </w:style>
  <w:style w:type="paragraph" w:customStyle="1" w:styleId="Normal650">
    <w:name w:val="Normal_65_0"/>
    <w:basedOn w:val="Normal67"/>
    <w:uiPriority w:val="99"/>
    <w:rsid w:val="00C35C4C"/>
  </w:style>
  <w:style w:type="paragraph" w:customStyle="1" w:styleId="Normal67">
    <w:name w:val="Normal_67"/>
    <w:uiPriority w:val="99"/>
    <w:rsid w:val="00C35C4C"/>
    <w:rPr>
      <w:rFonts w:ascii="Cambria" w:hAnsi="Cambria"/>
    </w:rPr>
  </w:style>
  <w:style w:type="paragraph" w:customStyle="1" w:styleId="Normal660">
    <w:name w:val="Normal_66_0"/>
    <w:basedOn w:val="Normal68"/>
    <w:uiPriority w:val="99"/>
    <w:rsid w:val="00C35C4C"/>
  </w:style>
  <w:style w:type="paragraph" w:customStyle="1" w:styleId="Normal68">
    <w:name w:val="Normal_68"/>
    <w:uiPriority w:val="99"/>
    <w:rsid w:val="00C35C4C"/>
    <w:rPr>
      <w:rFonts w:ascii="Cambria" w:hAnsi="Cambria"/>
    </w:rPr>
  </w:style>
  <w:style w:type="paragraph" w:customStyle="1" w:styleId="Normal670">
    <w:name w:val="Normal_67_0"/>
    <w:basedOn w:val="Normal69"/>
    <w:uiPriority w:val="99"/>
    <w:rsid w:val="00C35C4C"/>
  </w:style>
  <w:style w:type="paragraph" w:customStyle="1" w:styleId="Normal69">
    <w:name w:val="Normal_69"/>
    <w:uiPriority w:val="99"/>
    <w:rsid w:val="00C35C4C"/>
    <w:rPr>
      <w:rFonts w:ascii="Cambria" w:hAnsi="Cambria"/>
    </w:rPr>
  </w:style>
  <w:style w:type="paragraph" w:customStyle="1" w:styleId="Normal680">
    <w:name w:val="Normal_68_0"/>
    <w:basedOn w:val="Normal701"/>
    <w:uiPriority w:val="99"/>
    <w:rsid w:val="00C35C4C"/>
  </w:style>
  <w:style w:type="paragraph" w:customStyle="1" w:styleId="Normal701">
    <w:name w:val="Normal_70"/>
    <w:uiPriority w:val="99"/>
    <w:rsid w:val="00C35C4C"/>
    <w:rPr>
      <w:rFonts w:ascii="Cambria" w:hAnsi="Cambria"/>
    </w:rPr>
  </w:style>
  <w:style w:type="paragraph" w:customStyle="1" w:styleId="Normal690">
    <w:name w:val="Normal_69_0"/>
    <w:basedOn w:val="Normal71"/>
    <w:uiPriority w:val="99"/>
    <w:rsid w:val="00C35C4C"/>
  </w:style>
  <w:style w:type="paragraph" w:customStyle="1" w:styleId="Normal71">
    <w:name w:val="Normal_71"/>
    <w:uiPriority w:val="99"/>
    <w:rsid w:val="00C35C4C"/>
    <w:rPr>
      <w:rFonts w:ascii="Cambria" w:hAnsi="Cambria"/>
    </w:rPr>
  </w:style>
  <w:style w:type="paragraph" w:customStyle="1" w:styleId="Normal700a">
    <w:name w:val="Normal_70_0"/>
    <w:basedOn w:val="Normal72"/>
    <w:uiPriority w:val="99"/>
    <w:rsid w:val="00C35C4C"/>
  </w:style>
  <w:style w:type="paragraph" w:customStyle="1" w:styleId="Normal72">
    <w:name w:val="Normal_72"/>
    <w:uiPriority w:val="99"/>
    <w:rsid w:val="00C35C4C"/>
    <w:rPr>
      <w:rFonts w:ascii="Cambria" w:hAnsi="Cambria"/>
    </w:rPr>
  </w:style>
  <w:style w:type="paragraph" w:customStyle="1" w:styleId="Normal710">
    <w:name w:val="Normal_71_0"/>
    <w:basedOn w:val="Normal73"/>
    <w:uiPriority w:val="99"/>
    <w:rsid w:val="00C35C4C"/>
  </w:style>
  <w:style w:type="paragraph" w:customStyle="1" w:styleId="Normal73">
    <w:name w:val="Normal_73"/>
    <w:uiPriority w:val="99"/>
    <w:rsid w:val="00C35C4C"/>
    <w:rPr>
      <w:rFonts w:ascii="Cambria" w:hAnsi="Cambria"/>
    </w:rPr>
  </w:style>
  <w:style w:type="paragraph" w:customStyle="1" w:styleId="Normal720">
    <w:name w:val="Normal_72_0"/>
    <w:basedOn w:val="Normal74"/>
    <w:uiPriority w:val="99"/>
    <w:rsid w:val="00C35C4C"/>
  </w:style>
  <w:style w:type="paragraph" w:customStyle="1" w:styleId="Normal74">
    <w:name w:val="Normal_74"/>
    <w:uiPriority w:val="99"/>
    <w:rsid w:val="00C35C4C"/>
    <w:rPr>
      <w:rFonts w:ascii="Cambria" w:hAnsi="Cambria"/>
    </w:rPr>
  </w:style>
  <w:style w:type="paragraph" w:customStyle="1" w:styleId="Normal730">
    <w:name w:val="Normal_73_0"/>
    <w:basedOn w:val="Normal75"/>
    <w:uiPriority w:val="99"/>
    <w:rsid w:val="00C35C4C"/>
  </w:style>
  <w:style w:type="paragraph" w:customStyle="1" w:styleId="Normal75">
    <w:name w:val="Normal_75"/>
    <w:uiPriority w:val="99"/>
    <w:rsid w:val="00C35C4C"/>
    <w:rPr>
      <w:rFonts w:ascii="Cambria" w:hAnsi="Cambria"/>
    </w:rPr>
  </w:style>
  <w:style w:type="paragraph" w:customStyle="1" w:styleId="Normal740">
    <w:name w:val="Normal_74_0"/>
    <w:basedOn w:val="Normal76"/>
    <w:uiPriority w:val="99"/>
    <w:rsid w:val="00C35C4C"/>
  </w:style>
  <w:style w:type="paragraph" w:customStyle="1" w:styleId="Normal76">
    <w:name w:val="Normal_76"/>
    <w:uiPriority w:val="99"/>
    <w:rsid w:val="00C35C4C"/>
    <w:rPr>
      <w:rFonts w:ascii="Cambria" w:hAnsi="Cambria"/>
    </w:rPr>
  </w:style>
  <w:style w:type="paragraph" w:customStyle="1" w:styleId="Normal750">
    <w:name w:val="Normal_75_0"/>
    <w:basedOn w:val="Normal77"/>
    <w:uiPriority w:val="99"/>
    <w:rsid w:val="00C35C4C"/>
  </w:style>
  <w:style w:type="paragraph" w:customStyle="1" w:styleId="Normal77">
    <w:name w:val="Normal_77"/>
    <w:uiPriority w:val="99"/>
    <w:rsid w:val="00C35C4C"/>
    <w:rPr>
      <w:rFonts w:ascii="Cambria" w:hAnsi="Cambria"/>
    </w:rPr>
  </w:style>
  <w:style w:type="paragraph" w:customStyle="1" w:styleId="Normal760">
    <w:name w:val="Normal_76_0"/>
    <w:basedOn w:val="Normal78"/>
    <w:uiPriority w:val="99"/>
    <w:rsid w:val="00C35C4C"/>
  </w:style>
  <w:style w:type="paragraph" w:customStyle="1" w:styleId="Normal78">
    <w:name w:val="Normal_78"/>
    <w:uiPriority w:val="99"/>
    <w:rsid w:val="00C35C4C"/>
    <w:rPr>
      <w:rFonts w:ascii="Cambria" w:hAnsi="Cambria"/>
    </w:rPr>
  </w:style>
  <w:style w:type="paragraph" w:customStyle="1" w:styleId="Normal770">
    <w:name w:val="Normal_77_0"/>
    <w:basedOn w:val="Normal79"/>
    <w:uiPriority w:val="99"/>
    <w:rsid w:val="00C35C4C"/>
  </w:style>
  <w:style w:type="paragraph" w:customStyle="1" w:styleId="Normal79">
    <w:name w:val="Normal_79"/>
    <w:uiPriority w:val="99"/>
    <w:rsid w:val="00C35C4C"/>
    <w:rPr>
      <w:rFonts w:ascii="Cambria" w:hAnsi="Cambria"/>
    </w:rPr>
  </w:style>
  <w:style w:type="paragraph" w:customStyle="1" w:styleId="Normal780">
    <w:name w:val="Normal_78_0"/>
    <w:basedOn w:val="Normal80"/>
    <w:uiPriority w:val="99"/>
    <w:rsid w:val="00C35C4C"/>
  </w:style>
  <w:style w:type="paragraph" w:customStyle="1" w:styleId="Normal80">
    <w:name w:val="Normal_80"/>
    <w:uiPriority w:val="99"/>
    <w:rsid w:val="00C35C4C"/>
    <w:rPr>
      <w:rFonts w:ascii="Cambria" w:hAnsi="Cambria"/>
    </w:rPr>
  </w:style>
  <w:style w:type="paragraph" w:customStyle="1" w:styleId="Normal790">
    <w:name w:val="Normal_79_0"/>
    <w:basedOn w:val="Normal81"/>
    <w:uiPriority w:val="99"/>
    <w:rsid w:val="00C35C4C"/>
  </w:style>
  <w:style w:type="paragraph" w:customStyle="1" w:styleId="Normal81">
    <w:name w:val="Normal_81"/>
    <w:uiPriority w:val="99"/>
    <w:rsid w:val="00C35C4C"/>
    <w:rPr>
      <w:rFonts w:ascii="Cambria" w:hAnsi="Cambria"/>
    </w:rPr>
  </w:style>
  <w:style w:type="paragraph" w:customStyle="1" w:styleId="Normal800">
    <w:name w:val="Normal_80_0"/>
    <w:basedOn w:val="Normal82"/>
    <w:uiPriority w:val="99"/>
    <w:rsid w:val="00C35C4C"/>
  </w:style>
  <w:style w:type="paragraph" w:customStyle="1" w:styleId="Normal82">
    <w:name w:val="Normal_82"/>
    <w:uiPriority w:val="99"/>
    <w:rsid w:val="00C35C4C"/>
    <w:rPr>
      <w:rFonts w:ascii="Cambria" w:hAnsi="Cambria"/>
    </w:rPr>
  </w:style>
  <w:style w:type="paragraph" w:customStyle="1" w:styleId="Normal810">
    <w:name w:val="Normal_81_0"/>
    <w:basedOn w:val="Normal83"/>
    <w:uiPriority w:val="99"/>
    <w:rsid w:val="00C35C4C"/>
  </w:style>
  <w:style w:type="paragraph" w:customStyle="1" w:styleId="Normal83">
    <w:name w:val="Normal_83"/>
    <w:uiPriority w:val="99"/>
    <w:rsid w:val="00C35C4C"/>
    <w:rPr>
      <w:rFonts w:ascii="Cambria" w:hAnsi="Cambria"/>
    </w:rPr>
  </w:style>
  <w:style w:type="paragraph" w:customStyle="1" w:styleId="Normal84">
    <w:name w:val="Normal_84"/>
    <w:uiPriority w:val="99"/>
    <w:rsid w:val="00C35C4C"/>
    <w:rPr>
      <w:rFonts w:ascii="Cambria" w:hAnsi="Cambria"/>
    </w:rPr>
  </w:style>
  <w:style w:type="paragraph" w:customStyle="1" w:styleId="Normal880">
    <w:name w:val="Normal_88_0"/>
    <w:basedOn w:val="Normal85"/>
    <w:uiPriority w:val="99"/>
    <w:rsid w:val="00C35C4C"/>
  </w:style>
  <w:style w:type="paragraph" w:customStyle="1" w:styleId="Normal85">
    <w:name w:val="Normal_85"/>
    <w:uiPriority w:val="99"/>
    <w:rsid w:val="00C35C4C"/>
    <w:rPr>
      <w:rFonts w:ascii="Cambria" w:hAnsi="Cambria"/>
    </w:rPr>
  </w:style>
  <w:style w:type="paragraph" w:customStyle="1" w:styleId="Normal890">
    <w:name w:val="Normal_89_0"/>
    <w:basedOn w:val="Normal86"/>
    <w:uiPriority w:val="99"/>
    <w:rsid w:val="00C35C4C"/>
  </w:style>
  <w:style w:type="paragraph" w:customStyle="1" w:styleId="Normal86">
    <w:name w:val="Normal_86"/>
    <w:uiPriority w:val="99"/>
    <w:rsid w:val="00C35C4C"/>
    <w:rPr>
      <w:rFonts w:ascii="Cambria" w:hAnsi="Cambria"/>
    </w:rPr>
  </w:style>
  <w:style w:type="paragraph" w:customStyle="1" w:styleId="Normal900">
    <w:name w:val="Normal_90_0"/>
    <w:basedOn w:val="Normal87"/>
    <w:uiPriority w:val="99"/>
    <w:rsid w:val="00C35C4C"/>
  </w:style>
  <w:style w:type="paragraph" w:customStyle="1" w:styleId="Normal87">
    <w:name w:val="Normal_87"/>
    <w:uiPriority w:val="99"/>
    <w:rsid w:val="00C35C4C"/>
    <w:rPr>
      <w:rFonts w:ascii="Cambria" w:hAnsi="Cambria"/>
    </w:rPr>
  </w:style>
  <w:style w:type="paragraph" w:customStyle="1" w:styleId="Normal920">
    <w:name w:val="Normal_92_0"/>
    <w:basedOn w:val="Normal88"/>
    <w:uiPriority w:val="99"/>
    <w:rsid w:val="00C35C4C"/>
  </w:style>
  <w:style w:type="paragraph" w:customStyle="1" w:styleId="Normal88">
    <w:name w:val="Normal_88"/>
    <w:uiPriority w:val="99"/>
    <w:rsid w:val="00C35C4C"/>
    <w:rPr>
      <w:rFonts w:ascii="Cambria" w:hAnsi="Cambria"/>
    </w:rPr>
  </w:style>
  <w:style w:type="paragraph" w:customStyle="1" w:styleId="Normal9200">
    <w:name w:val="Normal_92_0_0"/>
    <w:basedOn w:val="Normal89"/>
    <w:uiPriority w:val="99"/>
    <w:rsid w:val="00C35C4C"/>
  </w:style>
  <w:style w:type="paragraph" w:customStyle="1" w:styleId="Normal89">
    <w:name w:val="Normal_89"/>
    <w:uiPriority w:val="99"/>
    <w:rsid w:val="00C35C4C"/>
    <w:rPr>
      <w:rFonts w:ascii="Cambria" w:hAnsi="Cambria"/>
    </w:rPr>
  </w:style>
  <w:style w:type="paragraph" w:customStyle="1" w:styleId="Normal950">
    <w:name w:val="Normal_95_0"/>
    <w:basedOn w:val="Normal90"/>
    <w:uiPriority w:val="99"/>
    <w:rsid w:val="00C35C4C"/>
  </w:style>
  <w:style w:type="paragraph" w:customStyle="1" w:styleId="Normal90">
    <w:name w:val="Normal_90"/>
    <w:uiPriority w:val="99"/>
    <w:rsid w:val="00C35C4C"/>
    <w:rPr>
      <w:rFonts w:ascii="Cambria" w:hAnsi="Cambria"/>
    </w:rPr>
  </w:style>
  <w:style w:type="paragraph" w:customStyle="1" w:styleId="Normal960">
    <w:name w:val="Normal_96_0"/>
    <w:basedOn w:val="Normal91"/>
    <w:uiPriority w:val="99"/>
    <w:rsid w:val="00C35C4C"/>
  </w:style>
  <w:style w:type="paragraph" w:customStyle="1" w:styleId="Normal91">
    <w:name w:val="Normal_91"/>
    <w:uiPriority w:val="99"/>
    <w:rsid w:val="00C35C4C"/>
    <w:rPr>
      <w:rFonts w:ascii="Cambria" w:hAnsi="Cambria"/>
    </w:rPr>
  </w:style>
  <w:style w:type="paragraph" w:customStyle="1" w:styleId="Normal970">
    <w:name w:val="Normal_97_0"/>
    <w:basedOn w:val="Normal92"/>
    <w:uiPriority w:val="99"/>
    <w:rsid w:val="00C35C4C"/>
  </w:style>
  <w:style w:type="paragraph" w:customStyle="1" w:styleId="Normal92">
    <w:name w:val="Normal_92"/>
    <w:uiPriority w:val="99"/>
    <w:rsid w:val="00C35C4C"/>
    <w:rPr>
      <w:rFonts w:ascii="Cambria" w:hAnsi="Cambria"/>
    </w:rPr>
  </w:style>
  <w:style w:type="paragraph" w:customStyle="1" w:styleId="Normal980">
    <w:name w:val="Normal_98_0"/>
    <w:basedOn w:val="Normal93"/>
    <w:uiPriority w:val="99"/>
    <w:rsid w:val="00C35C4C"/>
  </w:style>
  <w:style w:type="paragraph" w:customStyle="1" w:styleId="Normal93">
    <w:name w:val="Normal_93"/>
    <w:uiPriority w:val="99"/>
    <w:rsid w:val="00C35C4C"/>
    <w:rPr>
      <w:rFonts w:ascii="Cambria" w:hAnsi="Cambria"/>
    </w:rPr>
  </w:style>
  <w:style w:type="paragraph" w:customStyle="1" w:styleId="Normal990">
    <w:name w:val="Normal_99_0"/>
    <w:basedOn w:val="Normal94"/>
    <w:uiPriority w:val="99"/>
    <w:rsid w:val="00C35C4C"/>
  </w:style>
  <w:style w:type="paragraph" w:customStyle="1" w:styleId="Normal94">
    <w:name w:val="Normal_94"/>
    <w:uiPriority w:val="99"/>
    <w:rsid w:val="00C35C4C"/>
    <w:rPr>
      <w:rFonts w:ascii="Cambria" w:hAnsi="Cambria"/>
    </w:rPr>
  </w:style>
  <w:style w:type="paragraph" w:customStyle="1" w:styleId="Normal1000">
    <w:name w:val="Normal_100_0"/>
    <w:basedOn w:val="Normal95"/>
    <w:uiPriority w:val="99"/>
    <w:rsid w:val="00C35C4C"/>
  </w:style>
  <w:style w:type="paragraph" w:customStyle="1" w:styleId="Normal95">
    <w:name w:val="Normal_95"/>
    <w:uiPriority w:val="99"/>
    <w:rsid w:val="00C35C4C"/>
    <w:rPr>
      <w:rFonts w:ascii="Cambria" w:hAnsi="Cambria"/>
    </w:rPr>
  </w:style>
  <w:style w:type="paragraph" w:customStyle="1" w:styleId="Normal1020">
    <w:name w:val="Normal_102_0"/>
    <w:basedOn w:val="Normal96"/>
    <w:uiPriority w:val="99"/>
    <w:rsid w:val="00C35C4C"/>
  </w:style>
  <w:style w:type="paragraph" w:customStyle="1" w:styleId="Normal96">
    <w:name w:val="Normal_96"/>
    <w:uiPriority w:val="99"/>
    <w:rsid w:val="00C35C4C"/>
    <w:rPr>
      <w:rFonts w:ascii="Cambria" w:hAnsi="Cambria"/>
    </w:rPr>
  </w:style>
  <w:style w:type="paragraph" w:customStyle="1" w:styleId="Normal10000">
    <w:name w:val="Normal_100_0_0"/>
    <w:basedOn w:val="Normal97"/>
    <w:uiPriority w:val="99"/>
    <w:rsid w:val="00C35C4C"/>
  </w:style>
  <w:style w:type="paragraph" w:customStyle="1" w:styleId="Normal97">
    <w:name w:val="Normal_97"/>
    <w:uiPriority w:val="99"/>
    <w:rsid w:val="00C35C4C"/>
    <w:rPr>
      <w:rFonts w:ascii="Cambria" w:hAnsi="Cambria"/>
    </w:rPr>
  </w:style>
  <w:style w:type="paragraph" w:customStyle="1" w:styleId="Normal1040">
    <w:name w:val="Normal_104_0"/>
    <w:basedOn w:val="Normal98"/>
    <w:uiPriority w:val="99"/>
    <w:rsid w:val="00C35C4C"/>
  </w:style>
  <w:style w:type="paragraph" w:customStyle="1" w:styleId="Normal98">
    <w:name w:val="Normal_98"/>
    <w:uiPriority w:val="99"/>
    <w:rsid w:val="00C35C4C"/>
    <w:rPr>
      <w:rFonts w:ascii="Cambria" w:hAnsi="Cambria"/>
    </w:rPr>
  </w:style>
  <w:style w:type="paragraph" w:customStyle="1" w:styleId="Normal981">
    <w:name w:val="Normal_98_1"/>
    <w:basedOn w:val="Normal99"/>
    <w:uiPriority w:val="99"/>
    <w:rsid w:val="00C35C4C"/>
  </w:style>
  <w:style w:type="paragraph" w:customStyle="1" w:styleId="Normal99">
    <w:name w:val="Normal_99"/>
    <w:uiPriority w:val="99"/>
    <w:rsid w:val="00C35C4C"/>
    <w:rPr>
      <w:rFonts w:ascii="Cambria" w:hAnsi="Cambria"/>
    </w:rPr>
  </w:style>
  <w:style w:type="paragraph" w:customStyle="1" w:styleId="Normal991">
    <w:name w:val="Normal_99_1"/>
    <w:basedOn w:val="Normal1001"/>
    <w:uiPriority w:val="99"/>
    <w:rsid w:val="00C35C4C"/>
  </w:style>
  <w:style w:type="paragraph" w:customStyle="1" w:styleId="Normal1001">
    <w:name w:val="Normal_100"/>
    <w:uiPriority w:val="99"/>
    <w:rsid w:val="00C35C4C"/>
    <w:rPr>
      <w:rFonts w:ascii="Cambria" w:hAnsi="Cambria"/>
    </w:rPr>
  </w:style>
  <w:style w:type="paragraph" w:customStyle="1" w:styleId="Normal992">
    <w:name w:val="Normal_99_2"/>
    <w:basedOn w:val="Normal101"/>
    <w:uiPriority w:val="99"/>
    <w:rsid w:val="00C35C4C"/>
  </w:style>
  <w:style w:type="paragraph" w:customStyle="1" w:styleId="Normal101">
    <w:name w:val="Normal_101"/>
    <w:uiPriority w:val="99"/>
    <w:rsid w:val="00C35C4C"/>
    <w:rPr>
      <w:rFonts w:ascii="Cambria" w:hAnsi="Cambria"/>
    </w:rPr>
  </w:style>
  <w:style w:type="paragraph" w:customStyle="1" w:styleId="Normal993">
    <w:name w:val="Normal_99_3"/>
    <w:basedOn w:val="Normal102"/>
    <w:uiPriority w:val="99"/>
    <w:rsid w:val="00C35C4C"/>
  </w:style>
  <w:style w:type="paragraph" w:customStyle="1" w:styleId="Normal102">
    <w:name w:val="Normal_102"/>
    <w:uiPriority w:val="99"/>
    <w:rsid w:val="00C35C4C"/>
    <w:rPr>
      <w:rFonts w:ascii="Cambria" w:hAnsi="Cambria"/>
    </w:rPr>
  </w:style>
  <w:style w:type="paragraph" w:customStyle="1" w:styleId="Normal994">
    <w:name w:val="Normal_99_4"/>
    <w:basedOn w:val="Normal103"/>
    <w:uiPriority w:val="99"/>
    <w:rsid w:val="00C35C4C"/>
  </w:style>
  <w:style w:type="paragraph" w:customStyle="1" w:styleId="Normal103">
    <w:name w:val="Normal_103"/>
    <w:uiPriority w:val="99"/>
    <w:rsid w:val="00C35C4C"/>
    <w:rPr>
      <w:rFonts w:ascii="Cambria" w:hAnsi="Cambria"/>
    </w:rPr>
  </w:style>
  <w:style w:type="paragraph" w:customStyle="1" w:styleId="Normal995">
    <w:name w:val="Normal_99_5"/>
    <w:basedOn w:val="Normal104"/>
    <w:uiPriority w:val="99"/>
    <w:rsid w:val="00C35C4C"/>
  </w:style>
  <w:style w:type="paragraph" w:customStyle="1" w:styleId="Normal104">
    <w:name w:val="Normal_104"/>
    <w:uiPriority w:val="99"/>
    <w:rsid w:val="00C35C4C"/>
    <w:rPr>
      <w:rFonts w:ascii="Cambria" w:hAnsi="Cambria"/>
    </w:rPr>
  </w:style>
  <w:style w:type="paragraph" w:customStyle="1" w:styleId="Normal996">
    <w:name w:val="Normal_99_6"/>
    <w:basedOn w:val="Normal105"/>
    <w:uiPriority w:val="99"/>
    <w:rsid w:val="00C35C4C"/>
  </w:style>
  <w:style w:type="paragraph" w:customStyle="1" w:styleId="Normal105">
    <w:name w:val="Normal_105"/>
    <w:uiPriority w:val="99"/>
    <w:rsid w:val="00C35C4C"/>
    <w:rPr>
      <w:rFonts w:ascii="Cambria" w:hAnsi="Cambria"/>
    </w:rPr>
  </w:style>
  <w:style w:type="paragraph" w:customStyle="1" w:styleId="Normal997">
    <w:name w:val="Normal_99_7"/>
    <w:basedOn w:val="Normal106"/>
    <w:uiPriority w:val="99"/>
    <w:rsid w:val="00C35C4C"/>
  </w:style>
  <w:style w:type="paragraph" w:customStyle="1" w:styleId="Normal106">
    <w:name w:val="Normal_106"/>
    <w:uiPriority w:val="99"/>
    <w:rsid w:val="00C35C4C"/>
    <w:rPr>
      <w:rFonts w:ascii="Cambria" w:hAnsi="Cambria"/>
    </w:rPr>
  </w:style>
  <w:style w:type="paragraph" w:customStyle="1" w:styleId="Normal1050">
    <w:name w:val="Normal_105_0"/>
    <w:basedOn w:val="Normal107"/>
    <w:uiPriority w:val="99"/>
    <w:rsid w:val="00C35C4C"/>
  </w:style>
  <w:style w:type="paragraph" w:customStyle="1" w:styleId="Normal107">
    <w:name w:val="Normal_107"/>
    <w:uiPriority w:val="99"/>
    <w:rsid w:val="00C35C4C"/>
    <w:rPr>
      <w:rFonts w:ascii="Cambria" w:hAnsi="Cambria"/>
    </w:rPr>
  </w:style>
  <w:style w:type="paragraph" w:customStyle="1" w:styleId="Normal1070">
    <w:name w:val="Normal_107_0"/>
    <w:basedOn w:val="Normal108"/>
    <w:uiPriority w:val="99"/>
    <w:rsid w:val="00C35C4C"/>
  </w:style>
  <w:style w:type="paragraph" w:customStyle="1" w:styleId="Normal108">
    <w:name w:val="Normal_108"/>
    <w:uiPriority w:val="99"/>
    <w:rsid w:val="00C35C4C"/>
    <w:rPr>
      <w:rFonts w:ascii="Cambria" w:hAnsi="Cambria"/>
    </w:rPr>
  </w:style>
  <w:style w:type="paragraph" w:customStyle="1" w:styleId="Normal1080">
    <w:name w:val="Normal_108_0"/>
    <w:basedOn w:val="Normal109"/>
    <w:uiPriority w:val="99"/>
    <w:rsid w:val="00C35C4C"/>
  </w:style>
  <w:style w:type="paragraph" w:customStyle="1" w:styleId="Normal109">
    <w:name w:val="Normal_109"/>
    <w:uiPriority w:val="99"/>
    <w:rsid w:val="00C35C4C"/>
    <w:rPr>
      <w:rFonts w:ascii="Cambria" w:hAnsi="Cambria"/>
    </w:rPr>
  </w:style>
  <w:style w:type="paragraph" w:customStyle="1" w:styleId="Normal1200">
    <w:name w:val="Normal_120_0"/>
    <w:basedOn w:val="Normal110"/>
    <w:uiPriority w:val="99"/>
    <w:rsid w:val="00C35C4C"/>
  </w:style>
  <w:style w:type="paragraph" w:customStyle="1" w:styleId="Normal110">
    <w:name w:val="Normal_110"/>
    <w:uiPriority w:val="99"/>
    <w:rsid w:val="00C35C4C"/>
    <w:rPr>
      <w:rFonts w:ascii="Cambria" w:hAnsi="Cambria"/>
    </w:rPr>
  </w:style>
  <w:style w:type="paragraph" w:customStyle="1" w:styleId="Normal1110">
    <w:name w:val="Normal_111_0"/>
    <w:basedOn w:val="Normal111"/>
    <w:uiPriority w:val="99"/>
    <w:rsid w:val="00C35C4C"/>
  </w:style>
  <w:style w:type="paragraph" w:customStyle="1" w:styleId="Normal111">
    <w:name w:val="Normal_111"/>
    <w:uiPriority w:val="99"/>
    <w:rsid w:val="00C35C4C"/>
    <w:rPr>
      <w:rFonts w:ascii="Cambria" w:hAnsi="Cambria"/>
    </w:rPr>
  </w:style>
  <w:style w:type="paragraph" w:customStyle="1" w:styleId="Normal11100">
    <w:name w:val="Normal_111_0_0"/>
    <w:basedOn w:val="Normal112"/>
    <w:uiPriority w:val="99"/>
    <w:rsid w:val="00C35C4C"/>
  </w:style>
  <w:style w:type="paragraph" w:customStyle="1" w:styleId="Normal112">
    <w:name w:val="Normal_112"/>
    <w:uiPriority w:val="99"/>
    <w:rsid w:val="00C35C4C"/>
    <w:rPr>
      <w:rFonts w:ascii="Cambria" w:hAnsi="Cambria"/>
    </w:rPr>
  </w:style>
  <w:style w:type="paragraph" w:customStyle="1" w:styleId="Normal11101">
    <w:name w:val="Normal_111_0_1"/>
    <w:basedOn w:val="Normal113"/>
    <w:uiPriority w:val="99"/>
    <w:rsid w:val="00C35C4C"/>
  </w:style>
  <w:style w:type="paragraph" w:customStyle="1" w:styleId="Normal113">
    <w:name w:val="Normal_113"/>
    <w:uiPriority w:val="99"/>
    <w:rsid w:val="00C35C4C"/>
    <w:rPr>
      <w:rFonts w:ascii="Cambria" w:hAnsi="Cambria"/>
    </w:rPr>
  </w:style>
  <w:style w:type="paragraph" w:customStyle="1" w:styleId="Normal1120">
    <w:name w:val="Normal_112_0"/>
    <w:basedOn w:val="Normal114"/>
    <w:uiPriority w:val="99"/>
    <w:rsid w:val="00C35C4C"/>
  </w:style>
  <w:style w:type="paragraph" w:customStyle="1" w:styleId="Normal114">
    <w:name w:val="Normal_114"/>
    <w:uiPriority w:val="99"/>
    <w:rsid w:val="00C35C4C"/>
    <w:rPr>
      <w:rFonts w:ascii="Cambria" w:hAnsi="Cambria"/>
    </w:rPr>
  </w:style>
  <w:style w:type="paragraph" w:customStyle="1" w:styleId="Normal1130">
    <w:name w:val="Normal_113_0"/>
    <w:basedOn w:val="Normal115"/>
    <w:uiPriority w:val="99"/>
    <w:rsid w:val="00C35C4C"/>
  </w:style>
  <w:style w:type="paragraph" w:customStyle="1" w:styleId="Normal115">
    <w:name w:val="Normal_115"/>
    <w:uiPriority w:val="99"/>
    <w:rsid w:val="00C35C4C"/>
    <w:rPr>
      <w:rFonts w:ascii="Cambria" w:hAnsi="Cambria"/>
    </w:rPr>
  </w:style>
  <w:style w:type="paragraph" w:customStyle="1" w:styleId="Normal11300">
    <w:name w:val="Normal_113_0_0"/>
    <w:basedOn w:val="Normal116"/>
    <w:uiPriority w:val="99"/>
    <w:rsid w:val="00C35C4C"/>
  </w:style>
  <w:style w:type="paragraph" w:customStyle="1" w:styleId="Normal116">
    <w:name w:val="Normal_116"/>
    <w:uiPriority w:val="99"/>
    <w:rsid w:val="00C35C4C"/>
    <w:rPr>
      <w:rFonts w:ascii="Cambria" w:hAnsi="Cambria"/>
    </w:rPr>
  </w:style>
  <w:style w:type="paragraph" w:customStyle="1" w:styleId="Normal1160">
    <w:name w:val="Normal_116_0"/>
    <w:basedOn w:val="Normal117"/>
    <w:uiPriority w:val="99"/>
    <w:rsid w:val="00C35C4C"/>
  </w:style>
  <w:style w:type="paragraph" w:customStyle="1" w:styleId="Normal117">
    <w:name w:val="Normal_117"/>
    <w:uiPriority w:val="99"/>
    <w:rsid w:val="00C35C4C"/>
    <w:rPr>
      <w:rFonts w:ascii="Cambria" w:hAnsi="Cambria"/>
    </w:rPr>
  </w:style>
  <w:style w:type="paragraph" w:customStyle="1" w:styleId="Normal1170">
    <w:name w:val="Normal_117_0"/>
    <w:basedOn w:val="Normal118"/>
    <w:uiPriority w:val="99"/>
    <w:rsid w:val="00C35C4C"/>
  </w:style>
  <w:style w:type="paragraph" w:customStyle="1" w:styleId="Normal118">
    <w:name w:val="Normal_118"/>
    <w:uiPriority w:val="99"/>
    <w:rsid w:val="00C35C4C"/>
    <w:rPr>
      <w:rFonts w:ascii="Cambria" w:hAnsi="Cambria"/>
    </w:rPr>
  </w:style>
  <w:style w:type="paragraph" w:customStyle="1" w:styleId="Normal1180">
    <w:name w:val="Normal_118_0"/>
    <w:basedOn w:val="Normal119"/>
    <w:uiPriority w:val="99"/>
    <w:rsid w:val="00C35C4C"/>
  </w:style>
  <w:style w:type="paragraph" w:customStyle="1" w:styleId="Normal119">
    <w:name w:val="Normal_119"/>
    <w:uiPriority w:val="99"/>
    <w:rsid w:val="00C35C4C"/>
    <w:rPr>
      <w:rFonts w:ascii="Cambria" w:hAnsi="Cambria"/>
    </w:rPr>
  </w:style>
  <w:style w:type="paragraph" w:customStyle="1" w:styleId="Normal1190">
    <w:name w:val="Normal_119_0"/>
    <w:basedOn w:val="Normal120"/>
    <w:uiPriority w:val="99"/>
    <w:rsid w:val="00C35C4C"/>
  </w:style>
  <w:style w:type="paragraph" w:customStyle="1" w:styleId="Normal120">
    <w:name w:val="Normal_120"/>
    <w:uiPriority w:val="99"/>
    <w:rsid w:val="00C35C4C"/>
    <w:rPr>
      <w:rFonts w:ascii="Cambria" w:hAnsi="Cambria"/>
    </w:rPr>
  </w:style>
  <w:style w:type="paragraph" w:customStyle="1" w:styleId="Normal121">
    <w:name w:val="Normal_121"/>
    <w:uiPriority w:val="99"/>
    <w:rsid w:val="00C35C4C"/>
    <w:rPr>
      <w:rFonts w:ascii="Cambria" w:hAnsi="Cambria"/>
    </w:rPr>
  </w:style>
  <w:style w:type="paragraph" w:customStyle="1" w:styleId="Normal131">
    <w:name w:val="Normal_131"/>
    <w:basedOn w:val="Normal122"/>
    <w:uiPriority w:val="99"/>
    <w:rsid w:val="00C35C4C"/>
  </w:style>
  <w:style w:type="paragraph" w:customStyle="1" w:styleId="Normal122">
    <w:name w:val="Normal_122"/>
    <w:uiPriority w:val="99"/>
    <w:rsid w:val="00C35C4C"/>
    <w:rPr>
      <w:rFonts w:ascii="Cambria" w:hAnsi="Cambria"/>
    </w:rPr>
  </w:style>
  <w:style w:type="paragraph" w:customStyle="1" w:styleId="Normal142">
    <w:name w:val="Normal_142"/>
    <w:basedOn w:val="Normal123"/>
    <w:uiPriority w:val="99"/>
    <w:rsid w:val="00C35C4C"/>
  </w:style>
  <w:style w:type="paragraph" w:customStyle="1" w:styleId="Normal123">
    <w:name w:val="Normal_123"/>
    <w:uiPriority w:val="99"/>
    <w:rsid w:val="00C35C4C"/>
    <w:rPr>
      <w:rFonts w:ascii="Cambria" w:hAnsi="Cambria"/>
    </w:rPr>
  </w:style>
  <w:style w:type="paragraph" w:customStyle="1" w:styleId="Normal132">
    <w:name w:val="Normal_132"/>
    <w:basedOn w:val="Normal124"/>
    <w:uiPriority w:val="99"/>
    <w:rsid w:val="00C35C4C"/>
  </w:style>
  <w:style w:type="paragraph" w:customStyle="1" w:styleId="Normal124">
    <w:name w:val="Normal_124"/>
    <w:uiPriority w:val="99"/>
    <w:rsid w:val="00C35C4C"/>
    <w:rPr>
      <w:rFonts w:ascii="Cambria" w:hAnsi="Cambria"/>
    </w:rPr>
  </w:style>
  <w:style w:type="paragraph" w:customStyle="1" w:styleId="Normal1320">
    <w:name w:val="Normal_132_0"/>
    <w:basedOn w:val="Normal125"/>
    <w:uiPriority w:val="99"/>
    <w:rsid w:val="00C35C4C"/>
  </w:style>
  <w:style w:type="paragraph" w:customStyle="1" w:styleId="Normal125">
    <w:name w:val="Normal_125"/>
    <w:uiPriority w:val="99"/>
    <w:rsid w:val="00C35C4C"/>
    <w:rPr>
      <w:rFonts w:ascii="Cambria" w:hAnsi="Cambria"/>
    </w:rPr>
  </w:style>
  <w:style w:type="paragraph" w:customStyle="1" w:styleId="Normal133">
    <w:name w:val="Normal_133"/>
    <w:basedOn w:val="Normal126"/>
    <w:uiPriority w:val="99"/>
    <w:rsid w:val="00C35C4C"/>
  </w:style>
  <w:style w:type="paragraph" w:customStyle="1" w:styleId="Normal126">
    <w:name w:val="Normal_126"/>
    <w:uiPriority w:val="99"/>
    <w:rsid w:val="00C35C4C"/>
    <w:rPr>
      <w:rFonts w:ascii="Cambria" w:hAnsi="Cambria"/>
    </w:rPr>
  </w:style>
  <w:style w:type="paragraph" w:customStyle="1" w:styleId="Normal1340">
    <w:name w:val="Normal_134_0"/>
    <w:basedOn w:val="Normal127"/>
    <w:uiPriority w:val="99"/>
    <w:rsid w:val="00C35C4C"/>
  </w:style>
  <w:style w:type="paragraph" w:customStyle="1" w:styleId="Normal127">
    <w:name w:val="Normal_127"/>
    <w:uiPriority w:val="99"/>
    <w:rsid w:val="00C35C4C"/>
    <w:rPr>
      <w:rFonts w:ascii="Cambria" w:hAnsi="Cambria"/>
    </w:rPr>
  </w:style>
  <w:style w:type="paragraph" w:customStyle="1" w:styleId="Normal13400">
    <w:name w:val="Normal_134_0_0"/>
    <w:basedOn w:val="Normal128"/>
    <w:uiPriority w:val="99"/>
    <w:rsid w:val="00C35C4C"/>
  </w:style>
  <w:style w:type="paragraph" w:customStyle="1" w:styleId="Normal128">
    <w:name w:val="Normal_128"/>
    <w:uiPriority w:val="99"/>
    <w:rsid w:val="00C35C4C"/>
    <w:rPr>
      <w:rFonts w:ascii="Cambria" w:hAnsi="Cambria"/>
    </w:rPr>
  </w:style>
  <w:style w:type="paragraph" w:customStyle="1" w:styleId="Normal135">
    <w:name w:val="Normal_135"/>
    <w:basedOn w:val="Normal129"/>
    <w:uiPriority w:val="99"/>
    <w:rsid w:val="00C35C4C"/>
  </w:style>
  <w:style w:type="paragraph" w:customStyle="1" w:styleId="Normal129">
    <w:name w:val="Normal_129"/>
    <w:uiPriority w:val="99"/>
    <w:rsid w:val="00C35C4C"/>
    <w:rPr>
      <w:rFonts w:ascii="Cambria" w:hAnsi="Cambria"/>
    </w:rPr>
  </w:style>
  <w:style w:type="paragraph" w:customStyle="1" w:styleId="Normal1360">
    <w:name w:val="Normal_136_0"/>
    <w:basedOn w:val="Normal130"/>
    <w:uiPriority w:val="99"/>
    <w:rsid w:val="00C35C4C"/>
  </w:style>
  <w:style w:type="paragraph" w:customStyle="1" w:styleId="Normal130">
    <w:name w:val="Normal_130"/>
    <w:uiPriority w:val="99"/>
    <w:rsid w:val="00C35C4C"/>
    <w:rPr>
      <w:rFonts w:ascii="Cambria" w:hAnsi="Cambria"/>
    </w:rPr>
  </w:style>
  <w:style w:type="paragraph" w:customStyle="1" w:styleId="Normal13600">
    <w:name w:val="Normal_136_0_0"/>
    <w:basedOn w:val="Normal134"/>
    <w:uiPriority w:val="99"/>
    <w:rsid w:val="00C35C4C"/>
  </w:style>
  <w:style w:type="paragraph" w:customStyle="1" w:styleId="Normal134">
    <w:name w:val="Normal_134"/>
    <w:uiPriority w:val="99"/>
    <w:rsid w:val="00C35C4C"/>
    <w:rPr>
      <w:rFonts w:ascii="Cambria" w:hAnsi="Cambria"/>
    </w:rPr>
  </w:style>
  <w:style w:type="paragraph" w:customStyle="1" w:styleId="Normal136">
    <w:name w:val="Normal_136"/>
    <w:uiPriority w:val="99"/>
    <w:rsid w:val="00C35C4C"/>
    <w:rPr>
      <w:rFonts w:ascii="Cambria" w:hAnsi="Cambria"/>
    </w:rPr>
  </w:style>
  <w:style w:type="paragraph" w:customStyle="1" w:styleId="Normal137">
    <w:name w:val="Normal_137"/>
    <w:uiPriority w:val="99"/>
    <w:rsid w:val="00C35C4C"/>
    <w:rPr>
      <w:rFonts w:ascii="Cambria" w:hAnsi="Cambria"/>
    </w:rPr>
  </w:style>
  <w:style w:type="paragraph" w:customStyle="1" w:styleId="Normal138">
    <w:name w:val="Normal_138"/>
    <w:uiPriority w:val="99"/>
    <w:rsid w:val="00C35C4C"/>
    <w:rPr>
      <w:rFonts w:ascii="Cambria" w:hAnsi="Cambria"/>
    </w:rPr>
  </w:style>
  <w:style w:type="paragraph" w:customStyle="1" w:styleId="Normal1520">
    <w:name w:val="Normal_152_0"/>
    <w:basedOn w:val="Normal139"/>
    <w:uiPriority w:val="99"/>
    <w:rsid w:val="00C35C4C"/>
  </w:style>
  <w:style w:type="paragraph" w:customStyle="1" w:styleId="Normal139">
    <w:name w:val="Normal_139"/>
    <w:uiPriority w:val="99"/>
    <w:rsid w:val="00C35C4C"/>
  </w:style>
  <w:style w:type="paragraph" w:customStyle="1" w:styleId="Normal140">
    <w:name w:val="Normal_140"/>
    <w:uiPriority w:val="99"/>
    <w:rsid w:val="00C35C4C"/>
  </w:style>
  <w:style w:type="paragraph" w:customStyle="1" w:styleId="Normal383">
    <w:name w:val="Normal_38_3"/>
    <w:basedOn w:val="Normal141"/>
    <w:uiPriority w:val="99"/>
    <w:rsid w:val="00C35C4C"/>
    <w:rPr>
      <w:rFonts w:ascii="Cambria" w:hAnsi="Cambria"/>
    </w:rPr>
  </w:style>
  <w:style w:type="paragraph" w:customStyle="1" w:styleId="Normal141">
    <w:name w:val="Normal_141"/>
    <w:uiPriority w:val="99"/>
    <w:rsid w:val="00C35C4C"/>
  </w:style>
  <w:style w:type="paragraph" w:customStyle="1" w:styleId="Normal384">
    <w:name w:val="Normal_38_4"/>
    <w:basedOn w:val="Normal143"/>
    <w:uiPriority w:val="99"/>
    <w:rsid w:val="00C35C4C"/>
    <w:rPr>
      <w:rFonts w:ascii="Cambria" w:hAnsi="Cambria"/>
    </w:rPr>
  </w:style>
  <w:style w:type="paragraph" w:customStyle="1" w:styleId="Normal143">
    <w:name w:val="Normal_143"/>
    <w:uiPriority w:val="99"/>
    <w:rsid w:val="00C35C4C"/>
  </w:style>
  <w:style w:type="paragraph" w:customStyle="1" w:styleId="Normal392">
    <w:name w:val="Normal_39_2"/>
    <w:basedOn w:val="Normal144"/>
    <w:uiPriority w:val="99"/>
    <w:rsid w:val="00C35C4C"/>
    <w:rPr>
      <w:rFonts w:ascii="Cambria" w:hAnsi="Cambria"/>
    </w:rPr>
  </w:style>
  <w:style w:type="paragraph" w:customStyle="1" w:styleId="Normal144">
    <w:name w:val="Normal_144"/>
    <w:uiPriority w:val="99"/>
    <w:rsid w:val="00C35C4C"/>
  </w:style>
  <w:style w:type="paragraph" w:customStyle="1" w:styleId="Normal3920">
    <w:name w:val="Normal_39_2_0"/>
    <w:basedOn w:val="Normal145"/>
    <w:uiPriority w:val="99"/>
    <w:rsid w:val="00C35C4C"/>
    <w:rPr>
      <w:rFonts w:ascii="Cambria" w:hAnsi="Cambria"/>
    </w:rPr>
  </w:style>
  <w:style w:type="paragraph" w:customStyle="1" w:styleId="Normal145">
    <w:name w:val="Normal_145"/>
    <w:uiPriority w:val="99"/>
    <w:rsid w:val="00C35C4C"/>
  </w:style>
  <w:style w:type="paragraph" w:customStyle="1" w:styleId="Normal3921">
    <w:name w:val="Normal_39_2_1"/>
    <w:basedOn w:val="Normal146"/>
    <w:uiPriority w:val="99"/>
    <w:rsid w:val="00C35C4C"/>
    <w:rPr>
      <w:rFonts w:ascii="Cambria" w:hAnsi="Cambria"/>
    </w:rPr>
  </w:style>
  <w:style w:type="paragraph" w:customStyle="1" w:styleId="Normal146">
    <w:name w:val="Normal_146"/>
    <w:uiPriority w:val="99"/>
    <w:rsid w:val="00C35C4C"/>
  </w:style>
  <w:style w:type="paragraph" w:customStyle="1" w:styleId="Normal386">
    <w:name w:val="Normal_38_6"/>
    <w:basedOn w:val="Normal147"/>
    <w:uiPriority w:val="99"/>
    <w:rsid w:val="00C35C4C"/>
    <w:rPr>
      <w:rFonts w:ascii="Cambria" w:hAnsi="Cambria"/>
    </w:rPr>
  </w:style>
  <w:style w:type="paragraph" w:customStyle="1" w:styleId="Normal147">
    <w:name w:val="Normal_147"/>
    <w:uiPriority w:val="99"/>
    <w:rsid w:val="00C35C4C"/>
  </w:style>
  <w:style w:type="paragraph" w:customStyle="1" w:styleId="Normal461">
    <w:name w:val="Normal_46_1"/>
    <w:basedOn w:val="Normal148"/>
    <w:uiPriority w:val="99"/>
    <w:rsid w:val="00C35C4C"/>
    <w:rPr>
      <w:rFonts w:ascii="Cambria" w:hAnsi="Cambria"/>
    </w:rPr>
  </w:style>
  <w:style w:type="paragraph" w:customStyle="1" w:styleId="Normal148">
    <w:name w:val="Normal_148"/>
    <w:uiPriority w:val="99"/>
    <w:rsid w:val="00C35C4C"/>
  </w:style>
  <w:style w:type="paragraph" w:customStyle="1" w:styleId="Normal149">
    <w:name w:val="Normal_149"/>
    <w:uiPriority w:val="99"/>
    <w:rsid w:val="00C35C4C"/>
  </w:style>
  <w:style w:type="paragraph" w:customStyle="1" w:styleId="Normal1560">
    <w:name w:val="Normal_156_0"/>
    <w:basedOn w:val="Normal1500"/>
    <w:uiPriority w:val="99"/>
    <w:rsid w:val="00C35C4C"/>
  </w:style>
  <w:style w:type="paragraph" w:customStyle="1" w:styleId="Normal1500">
    <w:name w:val="Normal_150"/>
    <w:uiPriority w:val="99"/>
    <w:rsid w:val="00C35C4C"/>
  </w:style>
  <w:style w:type="paragraph" w:customStyle="1" w:styleId="Normal1600">
    <w:name w:val="Normal_160_0"/>
    <w:basedOn w:val="Normal1510"/>
    <w:uiPriority w:val="99"/>
    <w:rsid w:val="00C35C4C"/>
  </w:style>
  <w:style w:type="paragraph" w:customStyle="1" w:styleId="Normal1510">
    <w:name w:val="Normal_151"/>
    <w:uiPriority w:val="99"/>
    <w:rsid w:val="00C35C4C"/>
  </w:style>
  <w:style w:type="paragraph" w:customStyle="1" w:styleId="Normal1610">
    <w:name w:val="Normal_161_0"/>
    <w:basedOn w:val="Normal1521"/>
    <w:uiPriority w:val="99"/>
    <w:rsid w:val="00C35C4C"/>
  </w:style>
  <w:style w:type="paragraph" w:customStyle="1" w:styleId="Normal1521">
    <w:name w:val="Normal_152"/>
    <w:uiPriority w:val="99"/>
    <w:rsid w:val="00C35C4C"/>
  </w:style>
  <w:style w:type="paragraph" w:customStyle="1" w:styleId="Normal1620">
    <w:name w:val="Normal_162_0"/>
    <w:basedOn w:val="Normal153"/>
    <w:uiPriority w:val="99"/>
    <w:rsid w:val="00C35C4C"/>
  </w:style>
  <w:style w:type="paragraph" w:customStyle="1" w:styleId="Normal153">
    <w:name w:val="Normal_153"/>
    <w:uiPriority w:val="99"/>
    <w:rsid w:val="00C35C4C"/>
  </w:style>
  <w:style w:type="paragraph" w:customStyle="1" w:styleId="Normal1630">
    <w:name w:val="Normal_163_0"/>
    <w:basedOn w:val="Normal154"/>
    <w:uiPriority w:val="99"/>
    <w:rsid w:val="00C35C4C"/>
  </w:style>
  <w:style w:type="paragraph" w:customStyle="1" w:styleId="Normal154">
    <w:name w:val="Normal_154"/>
    <w:uiPriority w:val="99"/>
    <w:rsid w:val="00C35C4C"/>
  </w:style>
  <w:style w:type="paragraph" w:customStyle="1" w:styleId="Normal1640">
    <w:name w:val="Normal_164_0"/>
    <w:basedOn w:val="Normal155"/>
    <w:uiPriority w:val="99"/>
    <w:rsid w:val="00C35C4C"/>
  </w:style>
  <w:style w:type="paragraph" w:customStyle="1" w:styleId="Normal155">
    <w:name w:val="Normal_155"/>
    <w:uiPriority w:val="99"/>
    <w:rsid w:val="00C35C4C"/>
  </w:style>
  <w:style w:type="paragraph" w:customStyle="1" w:styleId="Normal1650">
    <w:name w:val="Normal_165_0"/>
    <w:basedOn w:val="Normal156"/>
    <w:uiPriority w:val="99"/>
    <w:rsid w:val="00C35C4C"/>
  </w:style>
  <w:style w:type="paragraph" w:customStyle="1" w:styleId="Normal156">
    <w:name w:val="Normal_156"/>
    <w:uiPriority w:val="99"/>
    <w:rsid w:val="00C35C4C"/>
  </w:style>
  <w:style w:type="paragraph" w:customStyle="1" w:styleId="Normal1660">
    <w:name w:val="Normal_166_0"/>
    <w:basedOn w:val="Normal157"/>
    <w:uiPriority w:val="99"/>
    <w:rsid w:val="00C35C4C"/>
  </w:style>
  <w:style w:type="paragraph" w:customStyle="1" w:styleId="Normal157">
    <w:name w:val="Normal_157"/>
    <w:uiPriority w:val="99"/>
    <w:rsid w:val="00C35C4C"/>
  </w:style>
  <w:style w:type="paragraph" w:customStyle="1" w:styleId="Normal16200">
    <w:name w:val="Normal_162_0_0"/>
    <w:basedOn w:val="Normal158"/>
    <w:uiPriority w:val="99"/>
    <w:rsid w:val="00C35C4C"/>
  </w:style>
  <w:style w:type="paragraph" w:customStyle="1" w:styleId="Normal158">
    <w:name w:val="Normal_158"/>
    <w:uiPriority w:val="99"/>
    <w:rsid w:val="00C35C4C"/>
  </w:style>
  <w:style w:type="paragraph" w:customStyle="1" w:styleId="Normal16300">
    <w:name w:val="Normal_163_0_0"/>
    <w:basedOn w:val="Normal159"/>
    <w:uiPriority w:val="99"/>
    <w:rsid w:val="00C35C4C"/>
  </w:style>
  <w:style w:type="paragraph" w:customStyle="1" w:styleId="Normal159">
    <w:name w:val="Normal_159"/>
    <w:uiPriority w:val="99"/>
    <w:rsid w:val="00C35C4C"/>
  </w:style>
  <w:style w:type="paragraph" w:customStyle="1" w:styleId="Normal16500">
    <w:name w:val="Normal_165_0_0"/>
    <w:basedOn w:val="Normal160"/>
    <w:uiPriority w:val="99"/>
    <w:rsid w:val="00C35C4C"/>
  </w:style>
  <w:style w:type="paragraph" w:customStyle="1" w:styleId="Normal160">
    <w:name w:val="Normal_160"/>
    <w:uiPriority w:val="99"/>
    <w:rsid w:val="00C35C4C"/>
  </w:style>
  <w:style w:type="paragraph" w:customStyle="1" w:styleId="Normal161">
    <w:name w:val="Normal_161"/>
    <w:uiPriority w:val="99"/>
    <w:rsid w:val="00C35C4C"/>
  </w:style>
  <w:style w:type="paragraph" w:styleId="Obsah1">
    <w:name w:val="toc 1"/>
    <w:basedOn w:val="Normlny"/>
    <w:next w:val="Normlny"/>
    <w:autoRedefine/>
    <w:rsid w:val="00805BCE"/>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Obsah6">
    <w:name w:val="toc 6"/>
    <w:basedOn w:val="Normlny"/>
    <w:next w:val="Normlny"/>
    <w:autoRedefine/>
    <w:rsid w:val="00805BCE"/>
    <w:pPr>
      <w:ind w:left="1200"/>
    </w:pPr>
  </w:style>
  <w:style w:type="paragraph" w:styleId="Obsah7">
    <w:name w:val="toc 7"/>
    <w:basedOn w:val="Normlny"/>
    <w:next w:val="Normlny"/>
    <w:autoRedefine/>
    <w:rsid w:val="00805BCE"/>
    <w:pPr>
      <w:ind w:left="1440"/>
    </w:pPr>
  </w:style>
  <w:style w:type="paragraph" w:styleId="Obsah8">
    <w:name w:val="toc 8"/>
    <w:basedOn w:val="Normlny"/>
    <w:next w:val="Normlny"/>
    <w:autoRedefine/>
    <w:rsid w:val="00805BCE"/>
    <w:pPr>
      <w:ind w:left="1680"/>
    </w:pPr>
  </w:style>
  <w:style w:type="paragraph" w:styleId="Obsah9">
    <w:name w:val="toc 9"/>
    <w:basedOn w:val="Normlny"/>
    <w:next w:val="Normlny"/>
    <w:autoRedefine/>
    <w:rsid w:val="00805BCE"/>
    <w:pPr>
      <w:ind w:left="1920"/>
    </w:pPr>
  </w:style>
  <w:style w:type="paragraph" w:customStyle="1" w:styleId="Normal162">
    <w:name w:val="Normal_162"/>
    <w:qFormat/>
    <w:rsid w:val="00C35C4C"/>
    <w:rPr>
      <w:sz w:val="24"/>
      <w:szCs w:val="24"/>
    </w:rPr>
  </w:style>
  <w:style w:type="character" w:customStyle="1" w:styleId="Emphasis0">
    <w:name w:val="Emphasis_0"/>
    <w:basedOn w:val="Predvolenpsmoodseku"/>
    <w:qFormat/>
    <w:rsid w:val="00EF7B96"/>
    <w:rPr>
      <w:i/>
      <w:iCs/>
      <w:rtl w:val="0"/>
    </w:rPr>
  </w:style>
  <w:style w:type="paragraph" w:customStyle="1" w:styleId="Normal01">
    <w:name w:val="Normal_0_1"/>
    <w:qFormat/>
    <w:rsid w:val="00C35C4C"/>
    <w:rPr>
      <w:rFonts w:ascii="Cambria" w:eastAsia="Cambria" w:hAnsi="Cambria" w:cs="Cambria"/>
      <w:szCs w:val="24"/>
    </w:rPr>
  </w:style>
  <w:style w:type="character" w:customStyle="1" w:styleId="ra">
    <w:name w:val="ra"/>
    <w:basedOn w:val="Predvolenpsmoodseku"/>
    <w:rsid w:val="002956C8"/>
  </w:style>
  <w:style w:type="paragraph" w:customStyle="1" w:styleId="AOA">
    <w:name w:val="AO(A)"/>
    <w:basedOn w:val="Normlny"/>
    <w:next w:val="Normlny"/>
    <w:rsid w:val="002956C8"/>
    <w:pPr>
      <w:numPr>
        <w:numId w:val="1"/>
      </w:numPr>
      <w:spacing w:before="240" w:line="260" w:lineRule="atLeast"/>
    </w:pPr>
    <w:rPr>
      <w:rFonts w:ascii="Times New Roman" w:eastAsia="SimSun" w:hAnsi="Times New Roman" w:cs="Times New Roman"/>
      <w:sz w:val="22"/>
      <w:szCs w:val="22"/>
      <w:lang w:eastAsia="en-US"/>
    </w:rPr>
  </w:style>
  <w:style w:type="paragraph" w:styleId="Textbubliny">
    <w:name w:val="Balloon Text"/>
    <w:basedOn w:val="Normlny"/>
    <w:link w:val="TextbublinyChar"/>
    <w:rsid w:val="002956C8"/>
    <w:rPr>
      <w:rFonts w:ascii="Tahoma" w:hAnsi="Tahoma" w:cs="Tahoma"/>
      <w:sz w:val="16"/>
      <w:szCs w:val="16"/>
    </w:rPr>
  </w:style>
  <w:style w:type="character" w:customStyle="1" w:styleId="TextbublinyChar">
    <w:name w:val="Text bubliny Char"/>
    <w:basedOn w:val="Predvolenpsmoodseku"/>
    <w:link w:val="Textbubliny"/>
    <w:rsid w:val="002956C8"/>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file:///C:\HYPO_NET\Posudky\2014\www.znalec.cc" TargetMode="Externa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eter.villant@gmail.com" TargetMode="Externa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Užívateľ</dc:creator>
  <cp:lastModifiedBy>Užívateľ</cp:lastModifiedBy>
  <cp:revision>4</cp:revision>
  <cp:lastPrinted>2016-06-15T21:31:00Z</cp:lastPrinted>
  <dcterms:created xsi:type="dcterms:W3CDTF">2016-06-08T21:04:00Z</dcterms:created>
  <dcterms:modified xsi:type="dcterms:W3CDTF">2016-06-15T21:36:00Z</dcterms:modified>
</cp:coreProperties>
</file>